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86391001" w:displacedByCustomXml="next"/>
    <w:bookmarkStart w:id="2" w:name="_Toc300933414" w:displacedByCustomXml="next"/>
    <w:bookmarkStart w:id="3" w:name="_Toc499794143" w:displacedByCustomXml="next"/>
    <w:sdt>
      <w:sdtPr>
        <w:rPr>
          <w:color w:val="auto"/>
          <w:sz w:val="20"/>
        </w:rPr>
        <w:id w:val="1994979933"/>
        <w:docPartObj>
          <w:docPartGallery w:val="Cover Pages"/>
          <w:docPartUnique/>
        </w:docPartObj>
      </w:sdtPr>
      <w:sdtEndPr>
        <w:rPr>
          <w:sz w:val="22"/>
        </w:rPr>
      </w:sdtEndPr>
      <w:sdtContent>
        <w:p w14:paraId="3A9E3E4C" w14:textId="5A90D59D" w:rsidR="0061796C" w:rsidRPr="007C4CEF" w:rsidRDefault="003F053A">
          <w:pPr>
            <w:rPr>
              <w:color w:val="auto"/>
            </w:rPr>
          </w:pPr>
          <w:r w:rsidRPr="007C4CEF">
            <w:rPr>
              <w:noProof/>
              <w:color w:val="auto"/>
              <w:lang w:val="en-GB" w:eastAsia="en-GB"/>
            </w:rPr>
            <w:drawing>
              <wp:anchor distT="0" distB="0" distL="114300" distR="114300" simplePos="0" relativeHeight="251658241" behindDoc="1" locked="0" layoutInCell="1" allowOverlap="1" wp14:anchorId="1852026F" wp14:editId="1D34271B">
                <wp:simplePos x="0" y="0"/>
                <wp:positionH relativeFrom="page">
                  <wp:align>left</wp:align>
                </wp:positionH>
                <wp:positionV relativeFrom="paragraph">
                  <wp:posOffset>4383378</wp:posOffset>
                </wp:positionV>
                <wp:extent cx="7765222" cy="4399664"/>
                <wp:effectExtent l="0" t="0" r="7620" b="127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5222" cy="4399664"/>
                        </a:xfrm>
                        <a:prstGeom prst="rect">
                          <a:avLst/>
                        </a:prstGeom>
                      </pic:spPr>
                    </pic:pic>
                  </a:graphicData>
                </a:graphic>
                <wp14:sizeRelH relativeFrom="page">
                  <wp14:pctWidth>0</wp14:pctWidth>
                </wp14:sizeRelH>
                <wp14:sizeRelV relativeFrom="page">
                  <wp14:pctHeight>0</wp14:pctHeight>
                </wp14:sizeRelV>
              </wp:anchor>
            </w:drawing>
          </w:r>
          <w:r w:rsidR="009F4939" w:rsidRPr="007C4CEF">
            <w:rPr>
              <w:noProof/>
              <w:color w:val="auto"/>
              <w:lang w:val="en-GB" w:eastAsia="en-GB"/>
            </w:rPr>
            <w:drawing>
              <wp:anchor distT="0" distB="0" distL="114300" distR="114300" simplePos="0" relativeHeight="251658240" behindDoc="0" locked="0" layoutInCell="1" allowOverlap="1" wp14:anchorId="74CCF4EC" wp14:editId="75DCF1D3">
                <wp:simplePos x="0" y="0"/>
                <wp:positionH relativeFrom="margin">
                  <wp:align>left</wp:align>
                </wp:positionH>
                <wp:positionV relativeFrom="paragraph">
                  <wp:posOffset>3337</wp:posOffset>
                </wp:positionV>
                <wp:extent cx="2541182" cy="398415"/>
                <wp:effectExtent l="0" t="0" r="0" b="1905"/>
                <wp:wrapNone/>
                <wp:docPr id="2" name="Picture 2"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NZ logo prima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4044" cy="401999"/>
                        </a:xfrm>
                        <a:prstGeom prst="rect">
                          <a:avLst/>
                        </a:prstGeom>
                      </pic:spPr>
                    </pic:pic>
                  </a:graphicData>
                </a:graphic>
                <wp14:sizeRelH relativeFrom="page">
                  <wp14:pctWidth>0</wp14:pctWidth>
                </wp14:sizeRelH>
                <wp14:sizeRelV relativeFrom="page">
                  <wp14:pctHeight>0</wp14:pctHeight>
                </wp14:sizeRelV>
              </wp:anchor>
            </w:drawing>
          </w:r>
        </w:p>
      </w:sdtContent>
    </w:sdt>
    <w:tbl>
      <w:tblPr>
        <w:tblStyle w:val="TableGrid"/>
        <w:tblpPr w:leftFromText="180" w:rightFromText="180" w:vertAnchor="page" w:horzAnchor="margin" w:tblpY="264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ot;&quot;"/>
      </w:tblPr>
      <w:tblGrid>
        <w:gridCol w:w="9385"/>
      </w:tblGrid>
      <w:tr w:rsidR="007C4CEF" w:rsidRPr="007C4CEF" w14:paraId="00CB4D90" w14:textId="77777777" w:rsidTr="002762BA">
        <w:trPr>
          <w:trHeight w:val="3581"/>
        </w:trPr>
        <w:tc>
          <w:tcPr>
            <w:tcW w:w="9385" w:type="dxa"/>
          </w:tcPr>
          <w:p w14:paraId="38F9F347" w14:textId="77777777" w:rsidR="002762BA" w:rsidRPr="007C4CEF" w:rsidRDefault="002762BA" w:rsidP="002762BA">
            <w:pPr>
              <w:pStyle w:val="Heading1"/>
              <w:jc w:val="right"/>
              <w:rPr>
                <w:rFonts w:cs="Arial"/>
                <w:color w:val="auto"/>
              </w:rPr>
            </w:pPr>
            <w:bookmarkStart w:id="4" w:name="_Toc72230277"/>
            <w:bookmarkStart w:id="5" w:name="_Toc72223526"/>
            <w:bookmarkStart w:id="6" w:name="_Toc72225752"/>
          </w:p>
          <w:p w14:paraId="1EFE6AE6" w14:textId="77777777" w:rsidR="002762BA" w:rsidRPr="007C4CEF" w:rsidRDefault="002762BA" w:rsidP="002762BA">
            <w:pPr>
              <w:tabs>
                <w:tab w:val="left" w:pos="6303"/>
              </w:tabs>
              <w:rPr>
                <w:color w:val="auto"/>
              </w:rPr>
            </w:pPr>
          </w:p>
          <w:p w14:paraId="6CEE52CD" w14:textId="77777777" w:rsidR="002762BA" w:rsidRPr="007C4CEF" w:rsidRDefault="002762BA" w:rsidP="002762BA">
            <w:pPr>
              <w:tabs>
                <w:tab w:val="left" w:pos="6303"/>
              </w:tabs>
              <w:rPr>
                <w:color w:val="auto"/>
              </w:rPr>
            </w:pPr>
          </w:p>
          <w:p w14:paraId="0A3D9759" w14:textId="77777777" w:rsidR="002762BA" w:rsidRPr="007C4CEF" w:rsidRDefault="002762BA" w:rsidP="002762BA">
            <w:pPr>
              <w:tabs>
                <w:tab w:val="left" w:pos="6303"/>
              </w:tabs>
              <w:rPr>
                <w:color w:val="auto"/>
              </w:rPr>
            </w:pPr>
          </w:p>
          <w:p w14:paraId="634A793F" w14:textId="77777777" w:rsidR="002762BA" w:rsidRPr="007C4CEF" w:rsidRDefault="002762BA" w:rsidP="002762BA">
            <w:pPr>
              <w:tabs>
                <w:tab w:val="left" w:pos="6303"/>
              </w:tabs>
              <w:rPr>
                <w:color w:val="auto"/>
              </w:rPr>
            </w:pPr>
          </w:p>
          <w:p w14:paraId="7B199C92" w14:textId="77777777" w:rsidR="002762BA" w:rsidRPr="007C4CEF" w:rsidRDefault="002762BA" w:rsidP="002762BA">
            <w:pPr>
              <w:tabs>
                <w:tab w:val="left" w:pos="6303"/>
              </w:tabs>
              <w:rPr>
                <w:color w:val="auto"/>
              </w:rPr>
            </w:pPr>
          </w:p>
          <w:p w14:paraId="19551F58" w14:textId="77777777" w:rsidR="002762BA" w:rsidRPr="007C4CEF" w:rsidRDefault="002762BA" w:rsidP="002762BA">
            <w:pPr>
              <w:tabs>
                <w:tab w:val="left" w:pos="6303"/>
              </w:tabs>
              <w:rPr>
                <w:color w:val="auto"/>
              </w:rPr>
            </w:pPr>
          </w:p>
          <w:p w14:paraId="4B9B307F" w14:textId="77777777" w:rsidR="002762BA" w:rsidRPr="007C4CEF" w:rsidRDefault="002762BA" w:rsidP="002762BA">
            <w:pPr>
              <w:tabs>
                <w:tab w:val="left" w:pos="6303"/>
              </w:tabs>
              <w:rPr>
                <w:color w:val="auto"/>
              </w:rPr>
            </w:pPr>
          </w:p>
          <w:p w14:paraId="67F6C408" w14:textId="51EB514F" w:rsidR="002762BA" w:rsidRPr="007C4CEF" w:rsidRDefault="002762BA" w:rsidP="002762BA">
            <w:pPr>
              <w:tabs>
                <w:tab w:val="left" w:pos="6303"/>
              </w:tabs>
              <w:rPr>
                <w:color w:val="auto"/>
              </w:rPr>
            </w:pPr>
            <w:r w:rsidRPr="007C4CEF">
              <w:rPr>
                <w:color w:val="auto"/>
              </w:rPr>
              <w:tab/>
            </w:r>
          </w:p>
        </w:tc>
      </w:tr>
      <w:tr w:rsidR="007C4CEF" w:rsidRPr="007C4CEF" w14:paraId="36C12125" w14:textId="77777777" w:rsidTr="002762BA">
        <w:trPr>
          <w:trHeight w:val="745"/>
        </w:trPr>
        <w:tc>
          <w:tcPr>
            <w:tcW w:w="9385" w:type="dxa"/>
          </w:tcPr>
          <w:p w14:paraId="126B3AF2" w14:textId="77777777" w:rsidR="002762BA" w:rsidRPr="007C4CEF" w:rsidRDefault="002762BA" w:rsidP="002762BA">
            <w:pPr>
              <w:jc w:val="right"/>
              <w:rPr>
                <w:color w:val="auto"/>
                <w:sz w:val="52"/>
                <w:szCs w:val="52"/>
              </w:rPr>
            </w:pPr>
            <w:bookmarkStart w:id="7" w:name="_Toc71715102"/>
            <w:bookmarkStart w:id="8" w:name="_Toc71874530"/>
            <w:bookmarkStart w:id="9" w:name="_Toc71901169"/>
            <w:bookmarkStart w:id="10" w:name="_Toc72164716"/>
            <w:r w:rsidRPr="007C4CEF">
              <w:rPr>
                <w:color w:val="auto"/>
                <w:sz w:val="52"/>
                <w:szCs w:val="52"/>
              </w:rPr>
              <w:t>Energy labelling of alcoholic beverages</w:t>
            </w:r>
            <w:bookmarkEnd w:id="7"/>
            <w:bookmarkEnd w:id="8"/>
            <w:bookmarkEnd w:id="9"/>
            <w:bookmarkEnd w:id="10"/>
            <w:r w:rsidRPr="007C4CEF">
              <w:rPr>
                <w:color w:val="auto"/>
                <w:sz w:val="52"/>
                <w:szCs w:val="52"/>
              </w:rPr>
              <w:t xml:space="preserve"> </w:t>
            </w:r>
          </w:p>
        </w:tc>
      </w:tr>
      <w:tr w:rsidR="007C4CEF" w:rsidRPr="007C4CEF" w14:paraId="5BDA1BEA" w14:textId="77777777" w:rsidTr="002762BA">
        <w:trPr>
          <w:trHeight w:val="5713"/>
        </w:trPr>
        <w:tc>
          <w:tcPr>
            <w:tcW w:w="9385" w:type="dxa"/>
          </w:tcPr>
          <w:p w14:paraId="2A215582" w14:textId="7CC717F0" w:rsidR="002762BA" w:rsidRPr="007C4CEF" w:rsidRDefault="00717745" w:rsidP="002762BA">
            <w:pPr>
              <w:pStyle w:val="Subtitle"/>
              <w:jc w:val="right"/>
              <w:rPr>
                <w:rFonts w:cs="Arial"/>
                <w:color w:val="auto"/>
              </w:rPr>
            </w:pPr>
            <w:r w:rsidRPr="007C4CEF">
              <w:rPr>
                <w:rFonts w:cs="Arial"/>
                <w:color w:val="auto"/>
              </w:rPr>
              <w:t>Options analysis</w:t>
            </w:r>
            <w:r w:rsidR="002762BA" w:rsidRPr="007C4CEF" w:rsidDel="00F622FF">
              <w:rPr>
                <w:rFonts w:cs="Arial"/>
                <w:color w:val="auto"/>
              </w:rPr>
              <w:t xml:space="preserve"> </w:t>
            </w:r>
          </w:p>
        </w:tc>
      </w:tr>
      <w:tr w:rsidR="007C4CEF" w:rsidRPr="007C4CEF" w14:paraId="63C43161" w14:textId="77777777" w:rsidTr="002762BA">
        <w:trPr>
          <w:trHeight w:val="54"/>
        </w:trPr>
        <w:tc>
          <w:tcPr>
            <w:tcW w:w="9385" w:type="dxa"/>
          </w:tcPr>
          <w:p w14:paraId="596DC8FB" w14:textId="77777777" w:rsidR="002762BA" w:rsidRPr="007C4CEF" w:rsidRDefault="002762BA" w:rsidP="002762BA">
            <w:pPr>
              <w:jc w:val="right"/>
              <w:rPr>
                <w:color w:val="auto"/>
                <w:sz w:val="44"/>
                <w:szCs w:val="44"/>
              </w:rPr>
            </w:pPr>
            <w:r w:rsidRPr="007C4CEF">
              <w:rPr>
                <w:color w:val="auto"/>
                <w:sz w:val="36"/>
                <w:szCs w:val="44"/>
              </w:rPr>
              <w:t>2021</w:t>
            </w:r>
          </w:p>
        </w:tc>
      </w:tr>
      <w:tr w:rsidR="007C4CEF" w:rsidRPr="007C4CEF" w14:paraId="4295ADCC" w14:textId="77777777" w:rsidTr="002762BA">
        <w:trPr>
          <w:trHeight w:val="54"/>
        </w:trPr>
        <w:tc>
          <w:tcPr>
            <w:tcW w:w="9385" w:type="dxa"/>
          </w:tcPr>
          <w:p w14:paraId="78A73B2A" w14:textId="77777777" w:rsidR="002762BA" w:rsidRPr="007C4CEF" w:rsidRDefault="002762BA" w:rsidP="002762BA">
            <w:pPr>
              <w:pStyle w:val="Footer"/>
              <w:jc w:val="center"/>
              <w:rPr>
                <w:i/>
                <w:noProof/>
                <w:color w:val="auto"/>
                <w:lang w:val="en-GB" w:eastAsia="en-GB"/>
              </w:rPr>
            </w:pPr>
          </w:p>
        </w:tc>
      </w:tr>
    </w:tbl>
    <w:p w14:paraId="5657F593" w14:textId="4118714E" w:rsidR="002762BA" w:rsidRPr="007C4CEF" w:rsidRDefault="002762BA" w:rsidP="002762BA">
      <w:pPr>
        <w:rPr>
          <w:rFonts w:eastAsia="Calibri"/>
          <w:color w:val="auto"/>
          <w:sz w:val="38"/>
          <w:szCs w:val="38"/>
        </w:rPr>
      </w:pPr>
      <w:r w:rsidRPr="007C4CEF">
        <w:rPr>
          <w:color w:val="auto"/>
        </w:rPr>
        <w:br w:type="page"/>
      </w:r>
    </w:p>
    <w:p w14:paraId="6830B01B" w14:textId="5E64A698" w:rsidR="00CB521D" w:rsidRPr="007C4CEF" w:rsidRDefault="0061796C" w:rsidP="00A74D0F">
      <w:pPr>
        <w:pStyle w:val="Heading2"/>
        <w:rPr>
          <w:rFonts w:cs="Arial"/>
          <w:color w:val="auto"/>
        </w:rPr>
      </w:pPr>
      <w:bookmarkStart w:id="11" w:name="_Toc87529755"/>
      <w:r w:rsidRPr="007C4CEF">
        <w:rPr>
          <w:rFonts w:cs="Arial"/>
          <w:color w:val="auto"/>
        </w:rPr>
        <w:lastRenderedPageBreak/>
        <w:t>Executive summary</w:t>
      </w:r>
      <w:bookmarkEnd w:id="4"/>
      <w:bookmarkEnd w:id="5"/>
      <w:bookmarkEnd w:id="6"/>
      <w:bookmarkEnd w:id="11"/>
    </w:p>
    <w:p w14:paraId="499EE81B" w14:textId="77777777" w:rsidR="00DA3969" w:rsidRPr="007C4CEF" w:rsidRDefault="00DA3969" w:rsidP="00DA3969">
      <w:pPr>
        <w:spacing w:after="120"/>
        <w:rPr>
          <w:color w:val="auto"/>
        </w:rPr>
      </w:pPr>
      <w:r w:rsidRPr="007C4CEF">
        <w:rPr>
          <w:color w:val="auto"/>
        </w:rPr>
        <w:t>In August 2019 the Australia and New Zealand Ministerial Forum on Food Regulation (now the Food Ministers’ Meeting)</w:t>
      </w:r>
      <w:r w:rsidRPr="007C4CEF">
        <w:rPr>
          <w:color w:val="auto"/>
          <w:vertAlign w:val="superscript"/>
        </w:rPr>
        <w:footnoteReference w:id="2"/>
      </w:r>
      <w:r w:rsidRPr="007C4CEF">
        <w:rPr>
          <w:color w:val="auto"/>
        </w:rPr>
        <w:t xml:space="preserve"> referred work on energy labelling of alcoholic beverages to Food Standards Australia New Zealand (FSANZ) as part of the work relating to alcohol labelling already underway</w:t>
      </w:r>
      <w:r w:rsidRPr="007C4CEF">
        <w:rPr>
          <w:color w:val="auto"/>
          <w:vertAlign w:val="superscript"/>
        </w:rPr>
        <w:footnoteReference w:id="3"/>
      </w:r>
      <w:r w:rsidRPr="007C4CEF">
        <w:rPr>
          <w:color w:val="auto"/>
        </w:rPr>
        <w:t xml:space="preserve">. </w:t>
      </w:r>
    </w:p>
    <w:p w14:paraId="7D1E3E2D" w14:textId="77777777" w:rsidR="00DA3969" w:rsidRDefault="00DA3969" w:rsidP="00DA3969">
      <w:pPr>
        <w:spacing w:after="120"/>
        <w:rPr>
          <w:color w:val="auto"/>
        </w:rPr>
      </w:pPr>
      <w:r>
        <w:rPr>
          <w:color w:val="auto"/>
        </w:rPr>
        <w:t>FSANZ has taken a staged approach to this work.</w:t>
      </w:r>
    </w:p>
    <w:p w14:paraId="0C03BC95" w14:textId="375ACEF5" w:rsidR="00666F72" w:rsidRDefault="00DA3969" w:rsidP="00F551C5">
      <w:pPr>
        <w:spacing w:after="120"/>
        <w:rPr>
          <w:color w:val="auto"/>
        </w:rPr>
      </w:pPr>
      <w:r w:rsidRPr="007C4CEF">
        <w:rPr>
          <w:color w:val="auto"/>
        </w:rPr>
        <w:t>As a first step</w:t>
      </w:r>
      <w:r>
        <w:rPr>
          <w:color w:val="auto"/>
        </w:rPr>
        <w:t xml:space="preserve"> (Stage 1)</w:t>
      </w:r>
      <w:r w:rsidRPr="007C4CEF">
        <w:rPr>
          <w:color w:val="auto"/>
        </w:rPr>
        <w:t xml:space="preserve">, FSANZ completed an evidence assessment </w:t>
      </w:r>
      <w:r w:rsidRPr="001E0E7A">
        <w:rPr>
          <w:color w:val="auto"/>
        </w:rPr>
        <w:t>to clearly identif</w:t>
      </w:r>
      <w:r>
        <w:rPr>
          <w:color w:val="auto"/>
        </w:rPr>
        <w:t>y and define the problem</w:t>
      </w:r>
      <w:r w:rsidRPr="001E0E7A">
        <w:rPr>
          <w:color w:val="auto"/>
        </w:rPr>
        <w:t xml:space="preserve">, and </w:t>
      </w:r>
      <w:r w:rsidR="00EB4154">
        <w:rPr>
          <w:color w:val="auto"/>
        </w:rPr>
        <w:t>consider</w:t>
      </w:r>
      <w:r w:rsidRPr="001E0E7A">
        <w:rPr>
          <w:color w:val="auto"/>
        </w:rPr>
        <w:t xml:space="preserve"> whether labelling is appropriate for addressing the identified problem</w:t>
      </w:r>
      <w:r>
        <w:rPr>
          <w:color w:val="auto"/>
        </w:rPr>
        <w:t xml:space="preserve"> (FSANZ 2021). </w:t>
      </w:r>
    </w:p>
    <w:p w14:paraId="7E857431" w14:textId="77777777" w:rsidR="00F551C5" w:rsidRPr="007C4CEF" w:rsidRDefault="00F551C5" w:rsidP="00F551C5">
      <w:pPr>
        <w:spacing w:after="120"/>
        <w:rPr>
          <w:color w:val="auto"/>
        </w:rPr>
      </w:pPr>
      <w:r>
        <w:rPr>
          <w:color w:val="auto"/>
        </w:rPr>
        <w:t>Based on key findings of the assessment FSANZ identified the following problem statement</w:t>
      </w:r>
      <w:r w:rsidRPr="007C4CEF">
        <w:rPr>
          <w:color w:val="auto"/>
        </w:rPr>
        <w:t xml:space="preserve">: </w:t>
      </w:r>
    </w:p>
    <w:p w14:paraId="60C78238" w14:textId="77777777" w:rsidR="00F551C5" w:rsidRPr="007C4CEF" w:rsidRDefault="00F551C5" w:rsidP="00F551C5">
      <w:pPr>
        <w:spacing w:after="120"/>
        <w:ind w:left="567"/>
        <w:rPr>
          <w:color w:val="auto"/>
        </w:rPr>
      </w:pPr>
      <w:r w:rsidRPr="007C4CEF">
        <w:rPr>
          <w:i/>
          <w:color w:val="auto"/>
        </w:rPr>
        <w:t>Unlike most other packaged food and beverages, labels on most packaged alcoholic beverages do not provide information about energy content to enable consumers to make informed choices in line with dietary guidelines.</w:t>
      </w:r>
    </w:p>
    <w:p w14:paraId="351F2C13" w14:textId="5B061C95" w:rsidR="00666F72" w:rsidRDefault="00666F72" w:rsidP="00666F72">
      <w:pPr>
        <w:spacing w:after="120"/>
        <w:rPr>
          <w:color w:val="auto"/>
        </w:rPr>
      </w:pPr>
      <w:r w:rsidRPr="007C4CEF">
        <w:rPr>
          <w:color w:val="auto"/>
        </w:rPr>
        <w:t xml:space="preserve">As labelling </w:t>
      </w:r>
      <w:r w:rsidR="00701342">
        <w:rPr>
          <w:color w:val="auto"/>
        </w:rPr>
        <w:t>is</w:t>
      </w:r>
      <w:r w:rsidR="00EB4154">
        <w:rPr>
          <w:color w:val="auto"/>
        </w:rPr>
        <w:t xml:space="preserve"> </w:t>
      </w:r>
      <w:r w:rsidRPr="007C4CEF">
        <w:rPr>
          <w:color w:val="auto"/>
        </w:rPr>
        <w:t>a</w:t>
      </w:r>
      <w:r>
        <w:rPr>
          <w:color w:val="auto"/>
        </w:rPr>
        <w:t>n appropriate</w:t>
      </w:r>
      <w:r w:rsidRPr="007C4CEF">
        <w:rPr>
          <w:color w:val="auto"/>
        </w:rPr>
        <w:t xml:space="preserve"> approach to address the problem, FSANZ </w:t>
      </w:r>
      <w:r>
        <w:rPr>
          <w:color w:val="auto"/>
        </w:rPr>
        <w:t>completed</w:t>
      </w:r>
      <w:r w:rsidRPr="007C4CEF">
        <w:rPr>
          <w:color w:val="auto"/>
        </w:rPr>
        <w:t xml:space="preserve"> </w:t>
      </w:r>
      <w:r>
        <w:rPr>
          <w:color w:val="auto"/>
        </w:rPr>
        <w:t>a second stage of work</w:t>
      </w:r>
      <w:r w:rsidRPr="007C4CEF">
        <w:rPr>
          <w:color w:val="auto"/>
        </w:rPr>
        <w:t xml:space="preserve"> </w:t>
      </w:r>
      <w:r w:rsidR="00461B59">
        <w:rPr>
          <w:color w:val="auto"/>
        </w:rPr>
        <w:t xml:space="preserve">(Stage 2) </w:t>
      </w:r>
      <w:r>
        <w:rPr>
          <w:color w:val="auto"/>
        </w:rPr>
        <w:t>that investigated</w:t>
      </w:r>
      <w:r w:rsidRPr="007C4CEF">
        <w:rPr>
          <w:color w:val="auto"/>
        </w:rPr>
        <w:t xml:space="preserve"> regulatory and non-regulatory options for energy labelling of </w:t>
      </w:r>
      <w:r>
        <w:rPr>
          <w:color w:val="auto"/>
        </w:rPr>
        <w:t xml:space="preserve">packaged </w:t>
      </w:r>
      <w:r w:rsidRPr="007C4CEF">
        <w:rPr>
          <w:color w:val="auto"/>
        </w:rPr>
        <w:t>alcoholic beverages</w:t>
      </w:r>
      <w:r w:rsidR="00597EAD">
        <w:rPr>
          <w:color w:val="auto"/>
        </w:rPr>
        <w:t xml:space="preserve"> to </w:t>
      </w:r>
      <w:r>
        <w:rPr>
          <w:color w:val="auto"/>
        </w:rPr>
        <w:t>identif</w:t>
      </w:r>
      <w:r w:rsidR="00597EAD">
        <w:rPr>
          <w:color w:val="auto"/>
        </w:rPr>
        <w:t>y</w:t>
      </w:r>
      <w:r>
        <w:rPr>
          <w:color w:val="auto"/>
        </w:rPr>
        <w:t xml:space="preserve"> </w:t>
      </w:r>
      <w:r w:rsidRPr="007C4CEF">
        <w:rPr>
          <w:color w:val="auto"/>
        </w:rPr>
        <w:t xml:space="preserve">a preferred </w:t>
      </w:r>
      <w:r w:rsidR="00A66956">
        <w:rPr>
          <w:color w:val="auto"/>
        </w:rPr>
        <w:t>approach</w:t>
      </w:r>
      <w:r w:rsidRPr="007C4CEF">
        <w:rPr>
          <w:color w:val="auto"/>
        </w:rPr>
        <w:t>.</w:t>
      </w:r>
      <w:r>
        <w:rPr>
          <w:color w:val="auto"/>
        </w:rPr>
        <w:t xml:space="preserve"> </w:t>
      </w:r>
    </w:p>
    <w:p w14:paraId="456669D4" w14:textId="227AD959" w:rsidR="00A85D35" w:rsidRPr="007C4CEF" w:rsidRDefault="00A85D35" w:rsidP="00A85D35">
      <w:pPr>
        <w:spacing w:after="120"/>
        <w:rPr>
          <w:color w:val="auto"/>
        </w:rPr>
      </w:pPr>
      <w:r w:rsidRPr="007C4CEF">
        <w:rPr>
          <w:color w:val="auto"/>
        </w:rPr>
        <w:t xml:space="preserve">In </w:t>
      </w:r>
      <w:r w:rsidRPr="007C4CEF">
        <w:rPr>
          <w:bCs/>
          <w:iCs/>
          <w:color w:val="auto"/>
        </w:rPr>
        <w:t xml:space="preserve">September and </w:t>
      </w:r>
      <w:r w:rsidRPr="007C4CEF">
        <w:rPr>
          <w:color w:val="auto"/>
        </w:rPr>
        <w:t>October 202</w:t>
      </w:r>
      <w:r w:rsidRPr="007C4CEF">
        <w:rPr>
          <w:bCs/>
          <w:iCs/>
          <w:color w:val="auto"/>
        </w:rPr>
        <w:t>1</w:t>
      </w:r>
      <w:r w:rsidRPr="007C4CEF">
        <w:rPr>
          <w:color w:val="auto"/>
        </w:rPr>
        <w:t xml:space="preserve">, FSANZ </w:t>
      </w:r>
      <w:r>
        <w:rPr>
          <w:color w:val="auto"/>
        </w:rPr>
        <w:t xml:space="preserve">met </w:t>
      </w:r>
      <w:r w:rsidRPr="007C4CEF">
        <w:rPr>
          <w:color w:val="auto"/>
        </w:rPr>
        <w:t xml:space="preserve">with key representatives from the </w:t>
      </w:r>
      <w:r w:rsidRPr="007C4CEF">
        <w:rPr>
          <w:bCs/>
          <w:iCs/>
          <w:color w:val="auto"/>
        </w:rPr>
        <w:t xml:space="preserve">alcohol </w:t>
      </w:r>
      <w:r w:rsidRPr="007C4CEF">
        <w:rPr>
          <w:color w:val="auto"/>
        </w:rPr>
        <w:t xml:space="preserve">industry, public health and consumer groups, </w:t>
      </w:r>
      <w:r>
        <w:rPr>
          <w:color w:val="auto"/>
        </w:rPr>
        <w:t xml:space="preserve">and </w:t>
      </w:r>
      <w:r w:rsidRPr="007C4CEF">
        <w:rPr>
          <w:color w:val="auto"/>
        </w:rPr>
        <w:t xml:space="preserve">jurisdictions. The purpose of these meetings was to </w:t>
      </w:r>
      <w:r>
        <w:rPr>
          <w:color w:val="auto"/>
        </w:rPr>
        <w:t>seek stakeholders views on possible options for energy labelling of alcoholic beverages, including implementation approaches, format and design and timelines</w:t>
      </w:r>
      <w:r w:rsidRPr="007C4CEF">
        <w:rPr>
          <w:color w:val="auto"/>
        </w:rPr>
        <w:t xml:space="preserve">. </w:t>
      </w:r>
      <w:r>
        <w:rPr>
          <w:color w:val="auto"/>
        </w:rPr>
        <w:t>Stakeholders were also asked to present any alternative options, and comment on their preferred option/s.</w:t>
      </w:r>
    </w:p>
    <w:p w14:paraId="07EAA4DB" w14:textId="2449BDC7" w:rsidR="00666F72" w:rsidRDefault="00666F72" w:rsidP="00666F72">
      <w:pPr>
        <w:spacing w:after="120"/>
        <w:rPr>
          <w:color w:val="auto"/>
        </w:rPr>
      </w:pPr>
      <w:r>
        <w:rPr>
          <w:color w:val="auto"/>
        </w:rPr>
        <w:t xml:space="preserve">Having regard to the Stage 1 evidence assessment, policy </w:t>
      </w:r>
      <w:r w:rsidR="00597EAD">
        <w:rPr>
          <w:color w:val="auto"/>
        </w:rPr>
        <w:t>guidance</w:t>
      </w:r>
      <w:r w:rsidR="00230301">
        <w:rPr>
          <w:color w:val="auto"/>
        </w:rPr>
        <w:t>, a</w:t>
      </w:r>
      <w:r>
        <w:rPr>
          <w:color w:val="auto"/>
        </w:rPr>
        <w:t xml:space="preserve"> preliminary consideration of </w:t>
      </w:r>
      <w:r w:rsidR="0066458D">
        <w:rPr>
          <w:color w:val="auto"/>
        </w:rPr>
        <w:t>impact</w:t>
      </w:r>
      <w:r>
        <w:rPr>
          <w:color w:val="auto"/>
        </w:rPr>
        <w:t>s and stakeholder views, our assessment of each of the possible options has identified that o</w:t>
      </w:r>
      <w:r w:rsidRPr="001F131D">
        <w:rPr>
          <w:color w:val="auto"/>
        </w:rPr>
        <w:t>n</w:t>
      </w:r>
      <w:r>
        <w:rPr>
          <w:color w:val="auto"/>
        </w:rPr>
        <w:t>-</w:t>
      </w:r>
      <w:r w:rsidRPr="001F131D">
        <w:rPr>
          <w:color w:val="auto"/>
        </w:rPr>
        <w:t>label energy information</w:t>
      </w:r>
      <w:r>
        <w:rPr>
          <w:color w:val="auto"/>
        </w:rPr>
        <w:t xml:space="preserve"> is the </w:t>
      </w:r>
      <w:r w:rsidR="00EB4154">
        <w:rPr>
          <w:color w:val="auto"/>
        </w:rPr>
        <w:t xml:space="preserve">best </w:t>
      </w:r>
      <w:r>
        <w:rPr>
          <w:color w:val="auto"/>
        </w:rPr>
        <w:t>option t</w:t>
      </w:r>
      <w:r w:rsidR="00EB4154">
        <w:rPr>
          <w:color w:val="auto"/>
        </w:rPr>
        <w:t>o</w:t>
      </w:r>
      <w:r>
        <w:rPr>
          <w:color w:val="auto"/>
        </w:rPr>
        <w:t xml:space="preserve"> address the problem</w:t>
      </w:r>
      <w:r w:rsidR="00DA3969">
        <w:rPr>
          <w:color w:val="auto"/>
        </w:rPr>
        <w:t xml:space="preserve"> statement</w:t>
      </w:r>
      <w:r>
        <w:rPr>
          <w:color w:val="auto"/>
        </w:rPr>
        <w:t xml:space="preserve">. </w:t>
      </w:r>
    </w:p>
    <w:p w14:paraId="4FC311C4" w14:textId="3D65D351" w:rsidR="00666F72" w:rsidRPr="00F306AB" w:rsidRDefault="00A66956" w:rsidP="00666F72">
      <w:pPr>
        <w:pStyle w:val="Heading4"/>
        <w:spacing w:before="0" w:after="120"/>
        <w:rPr>
          <w:rFonts w:eastAsiaTheme="minorHAnsi" w:cs="Arial"/>
          <w:b w:val="0"/>
          <w:color w:val="auto"/>
          <w:sz w:val="22"/>
          <w:szCs w:val="22"/>
        </w:rPr>
      </w:pPr>
      <w:r>
        <w:rPr>
          <w:rFonts w:eastAsiaTheme="minorHAnsi" w:cs="Arial"/>
          <w:b w:val="0"/>
          <w:color w:val="auto"/>
          <w:sz w:val="22"/>
          <w:szCs w:val="22"/>
        </w:rPr>
        <w:t>This preliminary assessment also identified that a</w:t>
      </w:r>
      <w:r w:rsidR="00666F72">
        <w:rPr>
          <w:rFonts w:eastAsiaTheme="minorHAnsi" w:cs="Arial"/>
          <w:b w:val="0"/>
          <w:color w:val="auto"/>
          <w:sz w:val="22"/>
          <w:szCs w:val="22"/>
        </w:rPr>
        <w:t xml:space="preserve"> </w:t>
      </w:r>
      <w:r w:rsidR="00666F72" w:rsidRPr="00F306AB">
        <w:rPr>
          <w:rFonts w:eastAsiaTheme="minorHAnsi" w:cs="Arial"/>
          <w:b w:val="0"/>
          <w:color w:val="auto"/>
          <w:sz w:val="22"/>
          <w:szCs w:val="22"/>
        </w:rPr>
        <w:t xml:space="preserve">mandatory </w:t>
      </w:r>
      <w:r w:rsidR="00666F72">
        <w:rPr>
          <w:rFonts w:eastAsiaTheme="minorHAnsi" w:cs="Arial"/>
          <w:b w:val="0"/>
          <w:color w:val="auto"/>
          <w:sz w:val="22"/>
          <w:szCs w:val="22"/>
        </w:rPr>
        <w:t>approach to energy labelling o</w:t>
      </w:r>
      <w:r w:rsidR="00387DFD">
        <w:rPr>
          <w:rFonts w:eastAsiaTheme="minorHAnsi" w:cs="Arial"/>
          <w:b w:val="0"/>
          <w:color w:val="auto"/>
          <w:sz w:val="22"/>
          <w:szCs w:val="22"/>
        </w:rPr>
        <w:t>f</w:t>
      </w:r>
      <w:r w:rsidR="00666F72">
        <w:rPr>
          <w:rFonts w:eastAsiaTheme="minorHAnsi" w:cs="Arial"/>
          <w:b w:val="0"/>
          <w:color w:val="auto"/>
          <w:sz w:val="22"/>
          <w:szCs w:val="22"/>
        </w:rPr>
        <w:t xml:space="preserve"> packaged alcoholic beverages would </w:t>
      </w:r>
      <w:r>
        <w:rPr>
          <w:rFonts w:eastAsiaTheme="minorHAnsi" w:cs="Arial"/>
          <w:b w:val="0"/>
          <w:color w:val="auto"/>
          <w:sz w:val="22"/>
          <w:szCs w:val="22"/>
        </w:rPr>
        <w:t xml:space="preserve">provide </w:t>
      </w:r>
      <w:r w:rsidR="00666F72">
        <w:rPr>
          <w:rFonts w:eastAsiaTheme="minorHAnsi" w:cs="Arial"/>
          <w:b w:val="0"/>
          <w:color w:val="auto"/>
          <w:sz w:val="22"/>
          <w:szCs w:val="22"/>
        </w:rPr>
        <w:t xml:space="preserve">greater coverage and consistency </w:t>
      </w:r>
      <w:r w:rsidR="00123E39">
        <w:rPr>
          <w:rFonts w:eastAsiaTheme="minorHAnsi" w:cs="Arial"/>
          <w:b w:val="0"/>
          <w:color w:val="auto"/>
          <w:sz w:val="22"/>
          <w:szCs w:val="22"/>
        </w:rPr>
        <w:t xml:space="preserve">for consumers </w:t>
      </w:r>
      <w:r w:rsidR="00666F72">
        <w:rPr>
          <w:rFonts w:eastAsiaTheme="minorHAnsi" w:cs="Arial"/>
          <w:b w:val="0"/>
          <w:color w:val="auto"/>
          <w:sz w:val="22"/>
          <w:szCs w:val="22"/>
        </w:rPr>
        <w:t xml:space="preserve">than a voluntary approach. </w:t>
      </w:r>
      <w:r w:rsidR="00597EAD">
        <w:rPr>
          <w:rFonts w:eastAsiaTheme="minorHAnsi" w:cs="Arial"/>
          <w:b w:val="0"/>
          <w:color w:val="auto"/>
          <w:sz w:val="22"/>
          <w:szCs w:val="22"/>
        </w:rPr>
        <w:t>It</w:t>
      </w:r>
      <w:r w:rsidR="00666F72">
        <w:rPr>
          <w:rFonts w:eastAsiaTheme="minorHAnsi" w:cs="Arial"/>
          <w:b w:val="0"/>
          <w:color w:val="auto"/>
          <w:sz w:val="22"/>
          <w:szCs w:val="22"/>
        </w:rPr>
        <w:t xml:space="preserve"> would </w:t>
      </w:r>
      <w:r w:rsidR="00597EAD">
        <w:rPr>
          <w:rFonts w:eastAsiaTheme="minorHAnsi" w:cs="Arial"/>
          <w:b w:val="0"/>
          <w:color w:val="auto"/>
          <w:sz w:val="22"/>
          <w:szCs w:val="22"/>
        </w:rPr>
        <w:t xml:space="preserve">also </w:t>
      </w:r>
      <w:r w:rsidR="00666F72">
        <w:rPr>
          <w:rFonts w:eastAsiaTheme="minorHAnsi" w:cs="Arial"/>
          <w:b w:val="0"/>
          <w:color w:val="auto"/>
          <w:sz w:val="22"/>
          <w:szCs w:val="22"/>
        </w:rPr>
        <w:t xml:space="preserve">provide regulatory certainty and a level playing field for all alcoholic beverages and producers. </w:t>
      </w:r>
    </w:p>
    <w:p w14:paraId="098D6C7D" w14:textId="0F5C894B" w:rsidR="00666F72" w:rsidRDefault="00A66956" w:rsidP="00666F72">
      <w:pPr>
        <w:spacing w:after="120"/>
      </w:pPr>
      <w:r>
        <w:rPr>
          <w:color w:val="auto"/>
        </w:rPr>
        <w:t xml:space="preserve">In terms of format and design, </w:t>
      </w:r>
      <w:r w:rsidR="00461B59">
        <w:rPr>
          <w:color w:val="auto"/>
        </w:rPr>
        <w:t>g</w:t>
      </w:r>
      <w:r w:rsidR="00461B59" w:rsidRPr="006331D1">
        <w:rPr>
          <w:color w:val="auto"/>
        </w:rPr>
        <w:t xml:space="preserve">iven alcoholic beverages are of little other nutritional significance except for their energy and alcohol content, and a declaration of alcohol content is </w:t>
      </w:r>
      <w:r w:rsidR="008805F9">
        <w:rPr>
          <w:color w:val="auto"/>
        </w:rPr>
        <w:t xml:space="preserve">already </w:t>
      </w:r>
      <w:r w:rsidR="00461B59" w:rsidRPr="006331D1">
        <w:rPr>
          <w:color w:val="auto"/>
        </w:rPr>
        <w:t xml:space="preserve">required, </w:t>
      </w:r>
      <w:r w:rsidR="00461B59">
        <w:rPr>
          <w:color w:val="auto"/>
        </w:rPr>
        <w:t>a truncated nutrition information panel (NIP)</w:t>
      </w:r>
      <w:r w:rsidR="006A21B0">
        <w:rPr>
          <w:rStyle w:val="FootnoteReference"/>
          <w:color w:val="auto"/>
        </w:rPr>
        <w:footnoteReference w:id="4"/>
      </w:r>
      <w:r w:rsidR="00461B59">
        <w:rPr>
          <w:color w:val="auto"/>
        </w:rPr>
        <w:t xml:space="preserve"> containing energy only appears </w:t>
      </w:r>
      <w:r w:rsidR="008805F9">
        <w:rPr>
          <w:color w:val="auto"/>
        </w:rPr>
        <w:t xml:space="preserve">to be </w:t>
      </w:r>
      <w:r w:rsidR="00461B59">
        <w:rPr>
          <w:color w:val="auto"/>
        </w:rPr>
        <w:t>the most appropriate format for labelling on alcoholic beverages. A</w:t>
      </w:r>
      <w:r w:rsidR="00461B59" w:rsidRPr="006331D1">
        <w:rPr>
          <w:color w:val="auto"/>
        </w:rPr>
        <w:t xml:space="preserve"> </w:t>
      </w:r>
      <w:r w:rsidR="00666F72" w:rsidRPr="006331D1">
        <w:rPr>
          <w:color w:val="auto"/>
        </w:rPr>
        <w:t xml:space="preserve">truncated </w:t>
      </w:r>
      <w:r w:rsidR="00461B59">
        <w:rPr>
          <w:color w:val="auto"/>
        </w:rPr>
        <w:t>NIP</w:t>
      </w:r>
      <w:r w:rsidR="00461B59" w:rsidDel="00461B59">
        <w:rPr>
          <w:color w:val="auto"/>
        </w:rPr>
        <w:t xml:space="preserve"> </w:t>
      </w:r>
      <w:r w:rsidR="00666F72" w:rsidRPr="006331D1">
        <w:rPr>
          <w:color w:val="auto"/>
        </w:rPr>
        <w:t xml:space="preserve">containing energy only </w:t>
      </w:r>
      <w:r w:rsidR="00461B59">
        <w:rPr>
          <w:color w:val="auto"/>
        </w:rPr>
        <w:t>was also</w:t>
      </w:r>
      <w:r w:rsidR="00461B59" w:rsidRPr="006331D1">
        <w:rPr>
          <w:color w:val="auto"/>
        </w:rPr>
        <w:t xml:space="preserve"> </w:t>
      </w:r>
      <w:r w:rsidR="00666F72" w:rsidRPr="006331D1">
        <w:rPr>
          <w:color w:val="auto"/>
        </w:rPr>
        <w:t xml:space="preserve">the preferred format </w:t>
      </w:r>
      <w:r w:rsidR="00666F72">
        <w:rPr>
          <w:color w:val="auto"/>
        </w:rPr>
        <w:t>for stakeholders</w:t>
      </w:r>
      <w:r w:rsidR="00666F72" w:rsidRPr="006331D1">
        <w:rPr>
          <w:color w:val="auto"/>
        </w:rPr>
        <w:t xml:space="preserve">. However </w:t>
      </w:r>
      <w:r w:rsidR="00666F72">
        <w:rPr>
          <w:color w:val="auto"/>
        </w:rPr>
        <w:t xml:space="preserve">a </w:t>
      </w:r>
      <w:r w:rsidR="00666F72" w:rsidRPr="006331D1">
        <w:rPr>
          <w:color w:val="auto"/>
        </w:rPr>
        <w:t xml:space="preserve">more detailed analysis of format </w:t>
      </w:r>
      <w:r w:rsidR="00666F72">
        <w:rPr>
          <w:color w:val="auto"/>
        </w:rPr>
        <w:t xml:space="preserve">options </w:t>
      </w:r>
      <w:r w:rsidR="00666F72" w:rsidRPr="006331D1">
        <w:rPr>
          <w:color w:val="auto"/>
        </w:rPr>
        <w:t>is required</w:t>
      </w:r>
      <w:r w:rsidR="00666F72" w:rsidRPr="00131998">
        <w:rPr>
          <w:color w:val="auto"/>
        </w:rPr>
        <w:t xml:space="preserve"> </w:t>
      </w:r>
      <w:r w:rsidR="00666F72" w:rsidRPr="006331D1">
        <w:rPr>
          <w:color w:val="auto"/>
        </w:rPr>
        <w:t xml:space="preserve">with consideration of </w:t>
      </w:r>
      <w:r w:rsidR="00666F72">
        <w:rPr>
          <w:color w:val="auto"/>
        </w:rPr>
        <w:t xml:space="preserve">a </w:t>
      </w:r>
      <w:r w:rsidR="00666F72" w:rsidRPr="006331D1">
        <w:rPr>
          <w:color w:val="auto"/>
        </w:rPr>
        <w:t>detailed cost benefit</w:t>
      </w:r>
      <w:r w:rsidR="00666F72">
        <w:rPr>
          <w:color w:val="auto"/>
        </w:rPr>
        <w:t xml:space="preserve"> analysis</w:t>
      </w:r>
      <w:r w:rsidR="00666F72" w:rsidRPr="006331D1">
        <w:rPr>
          <w:color w:val="auto"/>
        </w:rPr>
        <w:t>.</w:t>
      </w:r>
      <w:r w:rsidR="00666F72" w:rsidRPr="006331D1">
        <w:t xml:space="preserve"> </w:t>
      </w:r>
    </w:p>
    <w:p w14:paraId="618A7B32" w14:textId="77777777" w:rsidR="00A53F0D" w:rsidRDefault="00A53F0D" w:rsidP="00A53F0D">
      <w:pPr>
        <w:spacing w:after="120"/>
        <w:rPr>
          <w:color w:val="auto"/>
        </w:rPr>
      </w:pPr>
      <w:r>
        <w:rPr>
          <w:color w:val="auto"/>
        </w:rPr>
        <w:lastRenderedPageBreak/>
        <w:t xml:space="preserve">On the basis of the findings from Stage 1 and Stage 2, </w:t>
      </w:r>
      <w:r w:rsidRPr="00874FCE">
        <w:rPr>
          <w:color w:val="auto"/>
        </w:rPr>
        <w:t xml:space="preserve">FSANZ intends to prepare a proposal to consider amending the Australia New Zealand Food Standards Code (the Code) </w:t>
      </w:r>
      <w:r>
        <w:rPr>
          <w:color w:val="auto"/>
        </w:rPr>
        <w:t xml:space="preserve">with regard to </w:t>
      </w:r>
      <w:r w:rsidRPr="00874FCE">
        <w:rPr>
          <w:color w:val="auto"/>
        </w:rPr>
        <w:t>energy labelling o</w:t>
      </w:r>
      <w:r>
        <w:rPr>
          <w:color w:val="auto"/>
        </w:rPr>
        <w:t>f</w:t>
      </w:r>
      <w:r w:rsidRPr="00874FCE">
        <w:rPr>
          <w:color w:val="auto"/>
        </w:rPr>
        <w:t xml:space="preserve"> alcoholic beverages.</w:t>
      </w:r>
      <w:r w:rsidRPr="007C4CEF">
        <w:rPr>
          <w:color w:val="auto"/>
        </w:rPr>
        <w:t xml:space="preserve"> </w:t>
      </w:r>
    </w:p>
    <w:p w14:paraId="101CF846" w14:textId="2FC79713" w:rsidR="00717745" w:rsidRPr="004F3F47" w:rsidRDefault="004F3F47" w:rsidP="004F3F47">
      <w:pPr>
        <w:pStyle w:val="Heading4"/>
        <w:spacing w:before="0" w:after="120"/>
        <w:rPr>
          <w:rFonts w:eastAsiaTheme="minorHAnsi" w:cs="Arial"/>
          <w:b w:val="0"/>
          <w:color w:val="auto"/>
          <w:sz w:val="22"/>
          <w:szCs w:val="22"/>
        </w:rPr>
      </w:pPr>
      <w:r w:rsidRPr="000B3F9F">
        <w:rPr>
          <w:rFonts w:eastAsiaTheme="minorHAnsi" w:cs="Arial"/>
          <w:b w:val="0"/>
          <w:color w:val="auto"/>
          <w:sz w:val="22"/>
          <w:szCs w:val="22"/>
        </w:rPr>
        <w:t xml:space="preserve">When proposing a change to the Code, FSANZ must have regard to a number of matters set out in subsections 18(1), 18(2) and 59(2) of the </w:t>
      </w:r>
      <w:r w:rsidRPr="0063775D">
        <w:rPr>
          <w:rFonts w:eastAsiaTheme="minorHAnsi" w:cs="Arial"/>
          <w:b w:val="0"/>
          <w:i/>
          <w:color w:val="auto"/>
          <w:sz w:val="22"/>
          <w:szCs w:val="22"/>
        </w:rPr>
        <w:t>Food Standards Australia New Zealand Act 1991</w:t>
      </w:r>
      <w:r w:rsidRPr="000B3F9F">
        <w:rPr>
          <w:rFonts w:eastAsiaTheme="minorHAnsi" w:cs="Arial"/>
          <w:b w:val="0"/>
          <w:color w:val="auto"/>
          <w:sz w:val="22"/>
          <w:szCs w:val="22"/>
        </w:rPr>
        <w:t xml:space="preserve"> (the FSANZ Act). This includes having regard to the FSANZ objectives, the need for standards to be based on risk analysis using the best available evidence, any written policy guidelines formulated by </w:t>
      </w:r>
      <w:r w:rsidR="001121FD">
        <w:rPr>
          <w:rFonts w:eastAsiaTheme="minorHAnsi" w:cs="Arial"/>
          <w:b w:val="0"/>
          <w:color w:val="auto"/>
          <w:sz w:val="22"/>
          <w:szCs w:val="22"/>
        </w:rPr>
        <w:t>Ministers</w:t>
      </w:r>
      <w:r w:rsidRPr="000B3F9F">
        <w:rPr>
          <w:rFonts w:eastAsiaTheme="minorHAnsi" w:cs="Arial"/>
          <w:b w:val="0"/>
          <w:color w:val="auto"/>
          <w:sz w:val="22"/>
          <w:szCs w:val="22"/>
        </w:rPr>
        <w:t xml:space="preserve"> and consideration of costs and benefits. Public consultation will be undertaken during the proposal.</w:t>
      </w:r>
    </w:p>
    <w:p w14:paraId="3EE1CBB4" w14:textId="77777777" w:rsidR="00EA3D1B" w:rsidRPr="007C4CEF" w:rsidRDefault="00EA3D1B" w:rsidP="003900AA">
      <w:pPr>
        <w:spacing w:after="120"/>
        <w:rPr>
          <w:color w:val="auto"/>
        </w:rPr>
        <w:sectPr w:rsidR="00EA3D1B" w:rsidRPr="007C4CEF" w:rsidSect="009C6545">
          <w:headerReference w:type="default" r:id="rId11"/>
          <w:footerReference w:type="default" r:id="rId12"/>
          <w:headerReference w:type="first" r:id="rId13"/>
          <w:type w:val="continuous"/>
          <w:pgSz w:w="11906" w:h="16838" w:code="9"/>
          <w:pgMar w:top="1418" w:right="1418" w:bottom="1418" w:left="1418" w:header="510" w:footer="346" w:gutter="0"/>
          <w:pgNumType w:fmt="lowerRoman" w:start="0"/>
          <w:cols w:space="708"/>
          <w:titlePg/>
          <w:docGrid w:linePitch="360"/>
        </w:sectPr>
      </w:pPr>
    </w:p>
    <w:bookmarkEnd w:id="1" w:displacedByCustomXml="next"/>
    <w:bookmarkEnd w:id="2" w:displacedByCustomXml="next"/>
    <w:bookmarkEnd w:id="3" w:displacedByCustomXml="next"/>
    <w:sdt>
      <w:sdtPr>
        <w:rPr>
          <w:rFonts w:ascii="Arial" w:eastAsiaTheme="minorHAnsi" w:hAnsi="Arial" w:cs="Arial"/>
          <w:b/>
          <w:color w:val="auto"/>
          <w:sz w:val="20"/>
          <w:szCs w:val="20"/>
          <w:lang w:val="en-AU"/>
        </w:rPr>
        <w:id w:val="366186876"/>
        <w:docPartObj>
          <w:docPartGallery w:val="Table of Contents"/>
          <w:docPartUnique/>
        </w:docPartObj>
      </w:sdtPr>
      <w:sdtEndPr>
        <w:rPr>
          <w:rFonts w:eastAsia="Cambria"/>
          <w:bCs/>
          <w:noProof/>
          <w:sz w:val="28"/>
        </w:rPr>
      </w:sdtEndPr>
      <w:sdtContent>
        <w:p w14:paraId="4F83A03D" w14:textId="248C01B9" w:rsidR="00851826" w:rsidRPr="00873030" w:rsidRDefault="00851826">
          <w:pPr>
            <w:pStyle w:val="TOCHeading"/>
            <w:rPr>
              <w:rFonts w:ascii="Arial" w:hAnsi="Arial" w:cs="Arial"/>
              <w:b/>
              <w:color w:val="auto"/>
              <w:sz w:val="20"/>
              <w:szCs w:val="20"/>
            </w:rPr>
          </w:pPr>
          <w:r w:rsidRPr="00873030">
            <w:rPr>
              <w:rFonts w:ascii="Arial" w:hAnsi="Arial" w:cs="Arial"/>
              <w:b/>
              <w:color w:val="auto"/>
              <w:sz w:val="20"/>
              <w:szCs w:val="20"/>
            </w:rPr>
            <w:t>Contents</w:t>
          </w:r>
        </w:p>
        <w:p w14:paraId="1C503D82" w14:textId="05A96735" w:rsidR="00873030" w:rsidRPr="00873030" w:rsidRDefault="00E32F21">
          <w:pPr>
            <w:pStyle w:val="TOC2"/>
            <w:rPr>
              <w:rFonts w:asciiTheme="minorHAnsi" w:eastAsiaTheme="minorEastAsia" w:hAnsiTheme="minorHAnsi" w:cstheme="minorBidi"/>
              <w:b w:val="0"/>
              <w:noProof/>
              <w:color w:val="auto"/>
              <w:sz w:val="20"/>
              <w:lang w:eastAsia="en-AU"/>
            </w:rPr>
          </w:pPr>
          <w:r w:rsidRPr="00873030">
            <w:rPr>
              <w:rFonts w:cs="Arial"/>
              <w:b w:val="0"/>
              <w:caps/>
              <w:color w:val="auto"/>
              <w:sz w:val="20"/>
            </w:rPr>
            <w:fldChar w:fldCharType="begin"/>
          </w:r>
          <w:r w:rsidRPr="00873030">
            <w:rPr>
              <w:rFonts w:cs="Arial"/>
              <w:b w:val="0"/>
              <w:caps/>
              <w:color w:val="auto"/>
              <w:sz w:val="20"/>
            </w:rPr>
            <w:instrText xml:space="preserve"> TOC \o "1-3" \h \z \u </w:instrText>
          </w:r>
          <w:r w:rsidRPr="00873030">
            <w:rPr>
              <w:rFonts w:cs="Arial"/>
              <w:b w:val="0"/>
              <w:caps/>
              <w:color w:val="auto"/>
              <w:sz w:val="20"/>
            </w:rPr>
            <w:fldChar w:fldCharType="separate"/>
          </w:r>
          <w:hyperlink w:anchor="_Toc87529755" w:history="1">
            <w:r w:rsidR="00873030" w:rsidRPr="00873030">
              <w:rPr>
                <w:rStyle w:val="Hyperlink"/>
                <w:rFonts w:cs="Arial"/>
                <w:noProof/>
                <w:sz w:val="20"/>
              </w:rPr>
              <w:t>Executive summary</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_Toc87529755 \h </w:instrText>
            </w:r>
            <w:r w:rsidR="00873030" w:rsidRPr="00873030">
              <w:rPr>
                <w:noProof/>
                <w:webHidden/>
                <w:sz w:val="20"/>
              </w:rPr>
            </w:r>
            <w:r w:rsidR="00873030" w:rsidRPr="00873030">
              <w:rPr>
                <w:noProof/>
                <w:webHidden/>
                <w:sz w:val="20"/>
              </w:rPr>
              <w:fldChar w:fldCharType="separate"/>
            </w:r>
            <w:r w:rsidR="00EF4016">
              <w:rPr>
                <w:noProof/>
                <w:webHidden/>
                <w:sz w:val="20"/>
              </w:rPr>
              <w:t>i</w:t>
            </w:r>
            <w:r w:rsidR="00873030" w:rsidRPr="00873030">
              <w:rPr>
                <w:noProof/>
                <w:webHidden/>
                <w:sz w:val="20"/>
              </w:rPr>
              <w:fldChar w:fldCharType="end"/>
            </w:r>
          </w:hyperlink>
        </w:p>
        <w:p w14:paraId="4D5463FD" w14:textId="0F5CC275"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56" w:history="1">
            <w:r w:rsidR="00873030" w:rsidRPr="00873030">
              <w:rPr>
                <w:rStyle w:val="Hyperlink"/>
                <w:noProof/>
                <w:sz w:val="20"/>
              </w:rPr>
              <w:t>1</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Introduction</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_Toc87529756 \h </w:instrText>
            </w:r>
            <w:r w:rsidR="00873030" w:rsidRPr="00873030">
              <w:rPr>
                <w:noProof/>
                <w:webHidden/>
                <w:sz w:val="20"/>
              </w:rPr>
            </w:r>
            <w:r w:rsidR="00873030" w:rsidRPr="00873030">
              <w:rPr>
                <w:noProof/>
                <w:webHidden/>
                <w:sz w:val="20"/>
              </w:rPr>
              <w:fldChar w:fldCharType="separate"/>
            </w:r>
            <w:r w:rsidR="00EF4016">
              <w:rPr>
                <w:noProof/>
                <w:webHidden/>
                <w:sz w:val="20"/>
              </w:rPr>
              <w:t>4</w:t>
            </w:r>
            <w:r w:rsidR="00873030" w:rsidRPr="00873030">
              <w:rPr>
                <w:noProof/>
                <w:webHidden/>
                <w:sz w:val="20"/>
              </w:rPr>
              <w:fldChar w:fldCharType="end"/>
            </w:r>
          </w:hyperlink>
        </w:p>
        <w:p w14:paraId="398CD0DB" w14:textId="0514D8BD"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57" w:history="1">
            <w:r w:rsidR="00873030" w:rsidRPr="00873030">
              <w:rPr>
                <w:rStyle w:val="Hyperlink"/>
                <w:noProof/>
                <w:sz w:val="20"/>
              </w:rPr>
              <w:t>2</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Background</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_Toc87529757 \h </w:instrText>
            </w:r>
            <w:r w:rsidR="00873030" w:rsidRPr="00873030">
              <w:rPr>
                <w:noProof/>
                <w:webHidden/>
                <w:sz w:val="20"/>
              </w:rPr>
            </w:r>
            <w:r w:rsidR="00873030" w:rsidRPr="00873030">
              <w:rPr>
                <w:noProof/>
                <w:webHidden/>
                <w:sz w:val="20"/>
              </w:rPr>
              <w:fldChar w:fldCharType="separate"/>
            </w:r>
            <w:r w:rsidR="00EF4016">
              <w:rPr>
                <w:noProof/>
                <w:webHidden/>
                <w:sz w:val="20"/>
              </w:rPr>
              <w:t>4</w:t>
            </w:r>
            <w:r w:rsidR="00873030" w:rsidRPr="00873030">
              <w:rPr>
                <w:noProof/>
                <w:webHidden/>
                <w:sz w:val="20"/>
              </w:rPr>
              <w:fldChar w:fldCharType="end"/>
            </w:r>
          </w:hyperlink>
        </w:p>
        <w:p w14:paraId="6A352345" w14:textId="1410BDA7" w:rsidR="00873030" w:rsidRPr="00873030" w:rsidRDefault="003F6755">
          <w:pPr>
            <w:pStyle w:val="TOC3"/>
            <w:rPr>
              <w:rFonts w:asciiTheme="minorHAnsi" w:eastAsiaTheme="minorEastAsia" w:hAnsiTheme="minorHAnsi" w:cstheme="minorBidi"/>
              <w:color w:val="auto"/>
              <w:sz w:val="20"/>
              <w:lang w:eastAsia="en-AU"/>
            </w:rPr>
          </w:pPr>
          <w:hyperlink w:anchor="_Toc87529758" w:history="1">
            <w:r w:rsidR="00873030" w:rsidRPr="00873030">
              <w:rPr>
                <w:rStyle w:val="Hyperlink"/>
                <w:sz w:val="20"/>
              </w:rPr>
              <w:t>2.1</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Dietary Guidelines in relation to alcoholic beverages</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_Toc87529758 \h </w:instrText>
            </w:r>
            <w:r w:rsidR="00873030" w:rsidRPr="00873030">
              <w:rPr>
                <w:webHidden/>
                <w:sz w:val="20"/>
              </w:rPr>
            </w:r>
            <w:r w:rsidR="00873030" w:rsidRPr="00873030">
              <w:rPr>
                <w:webHidden/>
                <w:sz w:val="20"/>
              </w:rPr>
              <w:fldChar w:fldCharType="separate"/>
            </w:r>
            <w:r w:rsidR="00EF4016">
              <w:rPr>
                <w:webHidden/>
                <w:sz w:val="20"/>
              </w:rPr>
              <w:t>4</w:t>
            </w:r>
            <w:r w:rsidR="00873030" w:rsidRPr="00873030">
              <w:rPr>
                <w:webHidden/>
                <w:sz w:val="20"/>
              </w:rPr>
              <w:fldChar w:fldCharType="end"/>
            </w:r>
          </w:hyperlink>
        </w:p>
        <w:p w14:paraId="1396F35F" w14:textId="67C7F25F" w:rsidR="00873030" w:rsidRPr="00873030" w:rsidRDefault="003F6755">
          <w:pPr>
            <w:pStyle w:val="TOC3"/>
            <w:rPr>
              <w:rFonts w:asciiTheme="minorHAnsi" w:eastAsiaTheme="minorEastAsia" w:hAnsiTheme="minorHAnsi" w:cstheme="minorBidi"/>
              <w:color w:val="auto"/>
              <w:sz w:val="20"/>
              <w:lang w:eastAsia="en-AU"/>
            </w:rPr>
          </w:pPr>
          <w:hyperlink w:anchor="_Toc87529759" w:history="1">
            <w:r w:rsidR="00873030" w:rsidRPr="00873030">
              <w:rPr>
                <w:rStyle w:val="Hyperlink"/>
                <w:sz w:val="20"/>
              </w:rPr>
              <w:t>2.2</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Ministerial policy guidance</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_Toc87529759 \h </w:instrText>
            </w:r>
            <w:r w:rsidR="00873030" w:rsidRPr="00873030">
              <w:rPr>
                <w:webHidden/>
                <w:sz w:val="20"/>
              </w:rPr>
            </w:r>
            <w:r w:rsidR="00873030" w:rsidRPr="00873030">
              <w:rPr>
                <w:webHidden/>
                <w:sz w:val="20"/>
              </w:rPr>
              <w:fldChar w:fldCharType="separate"/>
            </w:r>
            <w:r w:rsidR="00EF4016">
              <w:rPr>
                <w:webHidden/>
                <w:sz w:val="20"/>
              </w:rPr>
              <w:t>5</w:t>
            </w:r>
            <w:r w:rsidR="00873030" w:rsidRPr="00873030">
              <w:rPr>
                <w:webHidden/>
                <w:sz w:val="20"/>
              </w:rPr>
              <w:fldChar w:fldCharType="end"/>
            </w:r>
          </w:hyperlink>
        </w:p>
        <w:p w14:paraId="21034D2B" w14:textId="22FEC6C2" w:rsidR="00873030" w:rsidRPr="00873030" w:rsidRDefault="003F6755">
          <w:pPr>
            <w:pStyle w:val="TOC3"/>
            <w:rPr>
              <w:rFonts w:asciiTheme="minorHAnsi" w:eastAsiaTheme="minorEastAsia" w:hAnsiTheme="minorHAnsi" w:cstheme="minorBidi"/>
              <w:color w:val="auto"/>
              <w:sz w:val="20"/>
              <w:lang w:eastAsia="en-AU"/>
            </w:rPr>
          </w:pPr>
          <w:hyperlink w:anchor="_Toc87529760" w:history="1">
            <w:r w:rsidR="00873030" w:rsidRPr="00873030">
              <w:rPr>
                <w:rStyle w:val="Hyperlink"/>
                <w:sz w:val="20"/>
              </w:rPr>
              <w:t>2.3</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Nutrition labelling of alcoholic beverages in Australia and New Zealand</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_Toc87529760 \h </w:instrText>
            </w:r>
            <w:r w:rsidR="00873030" w:rsidRPr="00873030">
              <w:rPr>
                <w:webHidden/>
                <w:sz w:val="20"/>
              </w:rPr>
            </w:r>
            <w:r w:rsidR="00873030" w:rsidRPr="00873030">
              <w:rPr>
                <w:webHidden/>
                <w:sz w:val="20"/>
              </w:rPr>
              <w:fldChar w:fldCharType="separate"/>
            </w:r>
            <w:r w:rsidR="00EF4016">
              <w:rPr>
                <w:webHidden/>
                <w:sz w:val="20"/>
              </w:rPr>
              <w:t>5</w:t>
            </w:r>
            <w:r w:rsidR="00873030" w:rsidRPr="00873030">
              <w:rPr>
                <w:webHidden/>
                <w:sz w:val="20"/>
              </w:rPr>
              <w:fldChar w:fldCharType="end"/>
            </w:r>
          </w:hyperlink>
        </w:p>
        <w:p w14:paraId="16B4334E" w14:textId="21D3DBF4" w:rsidR="00873030" w:rsidRPr="00873030" w:rsidRDefault="003F6755">
          <w:pPr>
            <w:pStyle w:val="TOC3"/>
            <w:rPr>
              <w:rFonts w:asciiTheme="minorHAnsi" w:eastAsiaTheme="minorEastAsia" w:hAnsiTheme="minorHAnsi" w:cstheme="minorBidi"/>
              <w:color w:val="auto"/>
              <w:sz w:val="20"/>
              <w:lang w:eastAsia="en-AU"/>
            </w:rPr>
          </w:pPr>
          <w:hyperlink w:anchor="_Toc87529761" w:history="1">
            <w:r w:rsidR="00873030" w:rsidRPr="00873030">
              <w:rPr>
                <w:rStyle w:val="Hyperlink"/>
                <w:sz w:val="20"/>
              </w:rPr>
              <w:t>2.4</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Previous work on labelling of alcoholic beverages</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_Toc87529761 \h </w:instrText>
            </w:r>
            <w:r w:rsidR="00873030" w:rsidRPr="00873030">
              <w:rPr>
                <w:webHidden/>
                <w:sz w:val="20"/>
              </w:rPr>
            </w:r>
            <w:r w:rsidR="00873030" w:rsidRPr="00873030">
              <w:rPr>
                <w:webHidden/>
                <w:sz w:val="20"/>
              </w:rPr>
              <w:fldChar w:fldCharType="separate"/>
            </w:r>
            <w:r w:rsidR="00EF4016">
              <w:rPr>
                <w:webHidden/>
                <w:sz w:val="20"/>
              </w:rPr>
              <w:t>6</w:t>
            </w:r>
            <w:r w:rsidR="00873030" w:rsidRPr="00873030">
              <w:rPr>
                <w:webHidden/>
                <w:sz w:val="20"/>
              </w:rPr>
              <w:fldChar w:fldCharType="end"/>
            </w:r>
          </w:hyperlink>
        </w:p>
        <w:p w14:paraId="1A20F228" w14:textId="7B0462CD" w:rsidR="00873030" w:rsidRPr="00873030" w:rsidRDefault="003F6755">
          <w:pPr>
            <w:pStyle w:val="TOC3"/>
            <w:rPr>
              <w:rFonts w:asciiTheme="minorHAnsi" w:eastAsiaTheme="minorEastAsia" w:hAnsiTheme="minorHAnsi" w:cstheme="minorBidi"/>
              <w:color w:val="auto"/>
              <w:sz w:val="20"/>
              <w:lang w:eastAsia="en-AU"/>
            </w:rPr>
          </w:pPr>
          <w:hyperlink w:anchor="_Toc87529762" w:history="1">
            <w:r w:rsidR="00873030" w:rsidRPr="00873030">
              <w:rPr>
                <w:rStyle w:val="Hyperlink"/>
                <w:sz w:val="20"/>
              </w:rPr>
              <w:t>2.</w:t>
            </w:r>
            <w:r w:rsidR="002F1942">
              <w:rPr>
                <w:rStyle w:val="Hyperlink"/>
                <w:sz w:val="20"/>
              </w:rPr>
              <w:t>5</w:t>
            </w:r>
            <w:r w:rsidR="00873030" w:rsidRPr="00873030">
              <w:rPr>
                <w:rStyle w:val="Hyperlink"/>
                <w:sz w:val="20"/>
              </w:rPr>
              <w:t xml:space="preserve"> </w:t>
            </w:r>
            <w:r w:rsidR="00230301">
              <w:rPr>
                <w:rStyle w:val="Hyperlink"/>
                <w:sz w:val="20"/>
              </w:rPr>
              <w:tab/>
            </w:r>
            <w:r w:rsidR="00873030" w:rsidRPr="00873030">
              <w:rPr>
                <w:rStyle w:val="Hyperlink"/>
                <w:sz w:val="20"/>
              </w:rPr>
              <w:t>FSANZ-related projects</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_Toc87529762 \h </w:instrText>
            </w:r>
            <w:r w:rsidR="00873030" w:rsidRPr="00873030">
              <w:rPr>
                <w:webHidden/>
                <w:sz w:val="20"/>
              </w:rPr>
            </w:r>
            <w:r w:rsidR="00873030" w:rsidRPr="00873030">
              <w:rPr>
                <w:webHidden/>
                <w:sz w:val="20"/>
              </w:rPr>
              <w:fldChar w:fldCharType="separate"/>
            </w:r>
            <w:r w:rsidR="00EF4016">
              <w:rPr>
                <w:webHidden/>
                <w:sz w:val="20"/>
              </w:rPr>
              <w:t>8</w:t>
            </w:r>
            <w:r w:rsidR="00873030" w:rsidRPr="00873030">
              <w:rPr>
                <w:webHidden/>
                <w:sz w:val="20"/>
              </w:rPr>
              <w:fldChar w:fldCharType="end"/>
            </w:r>
          </w:hyperlink>
        </w:p>
        <w:p w14:paraId="7CF6B28F" w14:textId="2298B59C"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63" w:history="1">
            <w:r w:rsidR="00873030" w:rsidRPr="00873030">
              <w:rPr>
                <w:rStyle w:val="Hyperlink"/>
                <w:noProof/>
                <w:sz w:val="20"/>
              </w:rPr>
              <w:t>3</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Objectives and targeted consultation</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_Toc87529763 \h </w:instrText>
            </w:r>
            <w:r w:rsidR="00873030" w:rsidRPr="00873030">
              <w:rPr>
                <w:noProof/>
                <w:webHidden/>
                <w:sz w:val="20"/>
              </w:rPr>
            </w:r>
            <w:r w:rsidR="00873030" w:rsidRPr="00873030">
              <w:rPr>
                <w:noProof/>
                <w:webHidden/>
                <w:sz w:val="20"/>
              </w:rPr>
              <w:fldChar w:fldCharType="separate"/>
            </w:r>
            <w:r w:rsidR="00EF4016">
              <w:rPr>
                <w:noProof/>
                <w:webHidden/>
                <w:sz w:val="20"/>
              </w:rPr>
              <w:t>8</w:t>
            </w:r>
            <w:r w:rsidR="00873030" w:rsidRPr="00873030">
              <w:rPr>
                <w:noProof/>
                <w:webHidden/>
                <w:sz w:val="20"/>
              </w:rPr>
              <w:fldChar w:fldCharType="end"/>
            </w:r>
          </w:hyperlink>
        </w:p>
        <w:p w14:paraId="1F2D0379" w14:textId="2D69B5A5"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64" w:history="1">
            <w:r w:rsidR="00873030" w:rsidRPr="00873030">
              <w:rPr>
                <w:rStyle w:val="Hyperlink"/>
                <w:noProof/>
                <w:sz w:val="20"/>
              </w:rPr>
              <w:t>4</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Options to address the problem statement</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_Toc87529764 \h </w:instrText>
            </w:r>
            <w:r w:rsidR="00873030" w:rsidRPr="00873030">
              <w:rPr>
                <w:noProof/>
                <w:webHidden/>
                <w:sz w:val="20"/>
              </w:rPr>
            </w:r>
            <w:r w:rsidR="00873030" w:rsidRPr="00873030">
              <w:rPr>
                <w:noProof/>
                <w:webHidden/>
                <w:sz w:val="20"/>
              </w:rPr>
              <w:fldChar w:fldCharType="separate"/>
            </w:r>
            <w:r w:rsidR="00EF4016">
              <w:rPr>
                <w:noProof/>
                <w:webHidden/>
                <w:sz w:val="20"/>
              </w:rPr>
              <w:t>9</w:t>
            </w:r>
            <w:r w:rsidR="00873030" w:rsidRPr="00873030">
              <w:rPr>
                <w:noProof/>
                <w:webHidden/>
                <w:sz w:val="20"/>
              </w:rPr>
              <w:fldChar w:fldCharType="end"/>
            </w:r>
          </w:hyperlink>
        </w:p>
        <w:p w14:paraId="1CEB059C" w14:textId="17361075" w:rsidR="00873030" w:rsidRPr="00873030" w:rsidRDefault="003F6755">
          <w:pPr>
            <w:pStyle w:val="TOC3"/>
            <w:rPr>
              <w:rFonts w:asciiTheme="minorHAnsi" w:eastAsiaTheme="minorEastAsia" w:hAnsiTheme="minorHAnsi" w:cstheme="minorBidi"/>
              <w:color w:val="auto"/>
              <w:sz w:val="20"/>
              <w:lang w:eastAsia="en-AU"/>
            </w:rPr>
          </w:pPr>
          <w:hyperlink w:anchor="_Toc87529765" w:history="1">
            <w:r w:rsidR="00873030" w:rsidRPr="00873030">
              <w:rPr>
                <w:rStyle w:val="Hyperlink"/>
                <w:sz w:val="20"/>
              </w:rPr>
              <w:t>4.1</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1: Status quo</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_Toc87529765 \h </w:instrText>
            </w:r>
            <w:r w:rsidR="00873030" w:rsidRPr="00873030">
              <w:rPr>
                <w:webHidden/>
                <w:sz w:val="20"/>
              </w:rPr>
            </w:r>
            <w:r w:rsidR="00873030" w:rsidRPr="00873030">
              <w:rPr>
                <w:webHidden/>
                <w:sz w:val="20"/>
              </w:rPr>
              <w:fldChar w:fldCharType="separate"/>
            </w:r>
            <w:r w:rsidR="00EF4016">
              <w:rPr>
                <w:webHidden/>
                <w:sz w:val="20"/>
              </w:rPr>
              <w:t>9</w:t>
            </w:r>
            <w:r w:rsidR="00873030" w:rsidRPr="00873030">
              <w:rPr>
                <w:webHidden/>
                <w:sz w:val="20"/>
              </w:rPr>
              <w:fldChar w:fldCharType="end"/>
            </w:r>
          </w:hyperlink>
        </w:p>
        <w:p w14:paraId="7F43048A" w14:textId="4EC4BBBA" w:rsidR="00873030" w:rsidRPr="00873030" w:rsidRDefault="003F6755">
          <w:pPr>
            <w:pStyle w:val="TOC3"/>
            <w:rPr>
              <w:rFonts w:asciiTheme="minorHAnsi" w:eastAsiaTheme="minorEastAsia" w:hAnsiTheme="minorHAnsi" w:cstheme="minorBidi"/>
              <w:color w:val="auto"/>
              <w:sz w:val="20"/>
              <w:lang w:eastAsia="en-AU"/>
            </w:rPr>
          </w:pPr>
          <w:hyperlink w:anchor="_Toc87529766" w:history="1">
            <w:r w:rsidR="00873030" w:rsidRPr="00873030">
              <w:rPr>
                <w:rStyle w:val="Hyperlink"/>
                <w:sz w:val="20"/>
              </w:rPr>
              <w:t>4.2</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2: Education campaign</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_Toc87529766 \h </w:instrText>
            </w:r>
            <w:r w:rsidR="00873030" w:rsidRPr="00873030">
              <w:rPr>
                <w:webHidden/>
                <w:sz w:val="20"/>
              </w:rPr>
            </w:r>
            <w:r w:rsidR="00873030" w:rsidRPr="00873030">
              <w:rPr>
                <w:webHidden/>
                <w:sz w:val="20"/>
              </w:rPr>
              <w:fldChar w:fldCharType="separate"/>
            </w:r>
            <w:r w:rsidR="00EF4016">
              <w:rPr>
                <w:webHidden/>
                <w:sz w:val="20"/>
              </w:rPr>
              <w:t>9</w:t>
            </w:r>
            <w:r w:rsidR="00873030" w:rsidRPr="00873030">
              <w:rPr>
                <w:webHidden/>
                <w:sz w:val="20"/>
              </w:rPr>
              <w:fldChar w:fldCharType="end"/>
            </w:r>
          </w:hyperlink>
        </w:p>
        <w:p w14:paraId="49121E4A" w14:textId="324F2E18" w:rsidR="00873030" w:rsidRPr="00873030" w:rsidRDefault="003F6755">
          <w:pPr>
            <w:pStyle w:val="TOC3"/>
            <w:rPr>
              <w:rFonts w:asciiTheme="minorHAnsi" w:eastAsiaTheme="minorEastAsia" w:hAnsiTheme="minorHAnsi" w:cstheme="minorBidi"/>
              <w:color w:val="auto"/>
              <w:sz w:val="20"/>
              <w:lang w:eastAsia="en-AU"/>
            </w:rPr>
          </w:pPr>
          <w:hyperlink w:anchor="_Toc87529767" w:history="1">
            <w:r w:rsidR="00873030" w:rsidRPr="00873030">
              <w:rPr>
                <w:rStyle w:val="Hyperlink"/>
                <w:sz w:val="20"/>
              </w:rPr>
              <w:t>4.3</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3: Digital linking to off-label, web-based information</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_Toc87529767 \h </w:instrText>
            </w:r>
            <w:r w:rsidR="00873030" w:rsidRPr="00873030">
              <w:rPr>
                <w:webHidden/>
                <w:sz w:val="20"/>
              </w:rPr>
            </w:r>
            <w:r w:rsidR="00873030" w:rsidRPr="00873030">
              <w:rPr>
                <w:webHidden/>
                <w:sz w:val="20"/>
              </w:rPr>
              <w:fldChar w:fldCharType="separate"/>
            </w:r>
            <w:r w:rsidR="00EF4016">
              <w:rPr>
                <w:webHidden/>
                <w:sz w:val="20"/>
              </w:rPr>
              <w:t>10</w:t>
            </w:r>
            <w:r w:rsidR="00873030" w:rsidRPr="00873030">
              <w:rPr>
                <w:webHidden/>
                <w:sz w:val="20"/>
              </w:rPr>
              <w:fldChar w:fldCharType="end"/>
            </w:r>
          </w:hyperlink>
        </w:p>
        <w:p w14:paraId="5720D5F9" w14:textId="26680C01" w:rsidR="00873030" w:rsidRPr="00873030" w:rsidRDefault="003F6755">
          <w:pPr>
            <w:pStyle w:val="TOC3"/>
            <w:rPr>
              <w:rFonts w:asciiTheme="minorHAnsi" w:eastAsiaTheme="minorEastAsia" w:hAnsiTheme="minorHAnsi" w:cstheme="minorBidi"/>
              <w:color w:val="auto"/>
              <w:sz w:val="20"/>
              <w:lang w:eastAsia="en-AU"/>
            </w:rPr>
          </w:pPr>
          <w:hyperlink w:anchor="_Toc87529768" w:history="1">
            <w:r w:rsidR="00873030" w:rsidRPr="00873030">
              <w:rPr>
                <w:rStyle w:val="Hyperlink"/>
                <w:sz w:val="20"/>
              </w:rPr>
              <w:t>4.</w:t>
            </w:r>
            <w:r w:rsidR="002F1942">
              <w:rPr>
                <w:rStyle w:val="Hyperlink"/>
                <w:sz w:val="20"/>
              </w:rPr>
              <w:t>4</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4: On-label energy information</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_Toc87529768 \h </w:instrText>
            </w:r>
            <w:r w:rsidR="00873030" w:rsidRPr="00873030">
              <w:rPr>
                <w:webHidden/>
                <w:sz w:val="20"/>
              </w:rPr>
            </w:r>
            <w:r w:rsidR="00873030" w:rsidRPr="00873030">
              <w:rPr>
                <w:webHidden/>
                <w:sz w:val="20"/>
              </w:rPr>
              <w:fldChar w:fldCharType="separate"/>
            </w:r>
            <w:r w:rsidR="00EF4016">
              <w:rPr>
                <w:webHidden/>
                <w:sz w:val="20"/>
              </w:rPr>
              <w:t>10</w:t>
            </w:r>
            <w:r w:rsidR="00873030" w:rsidRPr="00873030">
              <w:rPr>
                <w:webHidden/>
                <w:sz w:val="20"/>
              </w:rPr>
              <w:fldChar w:fldCharType="end"/>
            </w:r>
          </w:hyperlink>
        </w:p>
        <w:p w14:paraId="21BD8A2D" w14:textId="1BF72BF0"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69" w:history="1">
            <w:r w:rsidR="00873030" w:rsidRPr="00873030">
              <w:rPr>
                <w:rStyle w:val="Hyperlink"/>
                <w:noProof/>
                <w:sz w:val="20"/>
              </w:rPr>
              <w:t>5</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Implementation considerations</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_Toc87529769 \h </w:instrText>
            </w:r>
            <w:r w:rsidR="00873030" w:rsidRPr="00873030">
              <w:rPr>
                <w:noProof/>
                <w:webHidden/>
                <w:sz w:val="20"/>
              </w:rPr>
            </w:r>
            <w:r w:rsidR="00873030" w:rsidRPr="00873030">
              <w:rPr>
                <w:noProof/>
                <w:webHidden/>
                <w:sz w:val="20"/>
              </w:rPr>
              <w:fldChar w:fldCharType="separate"/>
            </w:r>
            <w:r w:rsidR="00EF4016">
              <w:rPr>
                <w:noProof/>
                <w:webHidden/>
                <w:sz w:val="20"/>
              </w:rPr>
              <w:t>11</w:t>
            </w:r>
            <w:r w:rsidR="00873030" w:rsidRPr="00873030">
              <w:rPr>
                <w:noProof/>
                <w:webHidden/>
                <w:sz w:val="20"/>
              </w:rPr>
              <w:fldChar w:fldCharType="end"/>
            </w:r>
          </w:hyperlink>
        </w:p>
        <w:p w14:paraId="7F6A9638" w14:textId="73C028D2" w:rsidR="00873030" w:rsidRPr="00873030" w:rsidRDefault="003F6755">
          <w:pPr>
            <w:pStyle w:val="TOC3"/>
            <w:rPr>
              <w:rFonts w:asciiTheme="minorHAnsi" w:eastAsiaTheme="minorEastAsia" w:hAnsiTheme="minorHAnsi" w:cstheme="minorBidi"/>
              <w:color w:val="auto"/>
              <w:sz w:val="20"/>
              <w:lang w:eastAsia="en-AU"/>
            </w:rPr>
          </w:pPr>
          <w:hyperlink w:anchor="_Toc87529770" w:history="1">
            <w:r w:rsidR="002F1942">
              <w:rPr>
                <w:rStyle w:val="Hyperlink"/>
                <w:sz w:val="20"/>
              </w:rPr>
              <w:t>5</w:t>
            </w:r>
            <w:r w:rsidR="00873030" w:rsidRPr="00873030">
              <w:rPr>
                <w:rStyle w:val="Hyperlink"/>
                <w:sz w:val="20"/>
              </w:rPr>
              <w:t>.1</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Voluntary labelling</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_Toc87529770 \h </w:instrText>
            </w:r>
            <w:r w:rsidR="00873030" w:rsidRPr="00873030">
              <w:rPr>
                <w:webHidden/>
                <w:sz w:val="20"/>
              </w:rPr>
            </w:r>
            <w:r w:rsidR="00873030" w:rsidRPr="00873030">
              <w:rPr>
                <w:webHidden/>
                <w:sz w:val="20"/>
              </w:rPr>
              <w:fldChar w:fldCharType="separate"/>
            </w:r>
            <w:r w:rsidR="00EF4016">
              <w:rPr>
                <w:webHidden/>
                <w:sz w:val="20"/>
              </w:rPr>
              <w:t>11</w:t>
            </w:r>
            <w:r w:rsidR="00873030" w:rsidRPr="00873030">
              <w:rPr>
                <w:webHidden/>
                <w:sz w:val="20"/>
              </w:rPr>
              <w:fldChar w:fldCharType="end"/>
            </w:r>
          </w:hyperlink>
        </w:p>
        <w:p w14:paraId="3711D330" w14:textId="648C21D4" w:rsidR="00873030" w:rsidRPr="00873030" w:rsidRDefault="003F6755">
          <w:pPr>
            <w:pStyle w:val="TOC3"/>
            <w:rPr>
              <w:rFonts w:asciiTheme="minorHAnsi" w:eastAsiaTheme="minorEastAsia" w:hAnsiTheme="minorHAnsi" w:cstheme="minorBidi"/>
              <w:color w:val="auto"/>
              <w:sz w:val="20"/>
              <w:lang w:eastAsia="en-AU"/>
            </w:rPr>
          </w:pPr>
          <w:hyperlink w:anchor="_Toc87529771" w:history="1">
            <w:r w:rsidR="00EF4016">
              <w:rPr>
                <w:rStyle w:val="Hyperlink"/>
                <w:sz w:val="20"/>
              </w:rPr>
              <w:t>5</w:t>
            </w:r>
            <w:r w:rsidR="00873030" w:rsidRPr="00873030">
              <w:rPr>
                <w:rStyle w:val="Hyperlink"/>
                <w:sz w:val="20"/>
              </w:rPr>
              <w:t>.2</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Mandatory labelling</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_Toc87529771 \h </w:instrText>
            </w:r>
            <w:r w:rsidR="00873030" w:rsidRPr="00873030">
              <w:rPr>
                <w:webHidden/>
                <w:sz w:val="20"/>
              </w:rPr>
            </w:r>
            <w:r w:rsidR="00873030" w:rsidRPr="00873030">
              <w:rPr>
                <w:webHidden/>
                <w:sz w:val="20"/>
              </w:rPr>
              <w:fldChar w:fldCharType="separate"/>
            </w:r>
            <w:r w:rsidR="00EF4016">
              <w:rPr>
                <w:webHidden/>
                <w:sz w:val="20"/>
              </w:rPr>
              <w:t>11</w:t>
            </w:r>
            <w:r w:rsidR="00873030" w:rsidRPr="00873030">
              <w:rPr>
                <w:webHidden/>
                <w:sz w:val="20"/>
              </w:rPr>
              <w:fldChar w:fldCharType="end"/>
            </w:r>
          </w:hyperlink>
        </w:p>
        <w:p w14:paraId="41DFA131" w14:textId="7E873B4E"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72" w:history="1">
            <w:r w:rsidR="00873030" w:rsidRPr="00873030">
              <w:rPr>
                <w:rStyle w:val="Hyperlink"/>
                <w:noProof/>
                <w:sz w:val="20"/>
              </w:rPr>
              <w:t>6</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Impact analysis</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_Toc87529772 \h </w:instrText>
            </w:r>
            <w:r w:rsidR="00873030" w:rsidRPr="00873030">
              <w:rPr>
                <w:noProof/>
                <w:webHidden/>
                <w:sz w:val="20"/>
              </w:rPr>
            </w:r>
            <w:r w:rsidR="00873030" w:rsidRPr="00873030">
              <w:rPr>
                <w:noProof/>
                <w:webHidden/>
                <w:sz w:val="20"/>
              </w:rPr>
              <w:fldChar w:fldCharType="separate"/>
            </w:r>
            <w:r w:rsidR="00EF4016">
              <w:rPr>
                <w:noProof/>
                <w:webHidden/>
                <w:sz w:val="20"/>
              </w:rPr>
              <w:t>12</w:t>
            </w:r>
            <w:r w:rsidR="00873030" w:rsidRPr="00873030">
              <w:rPr>
                <w:noProof/>
                <w:webHidden/>
                <w:sz w:val="20"/>
              </w:rPr>
              <w:fldChar w:fldCharType="end"/>
            </w:r>
          </w:hyperlink>
        </w:p>
        <w:p w14:paraId="3B37BCF4" w14:textId="3EAED742"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73" w:history="1">
            <w:r w:rsidR="00873030" w:rsidRPr="00873030">
              <w:rPr>
                <w:rStyle w:val="Hyperlink"/>
                <w:noProof/>
                <w:sz w:val="20"/>
              </w:rPr>
              <w:t>7</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Format considerations</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_Toc87529773 \h </w:instrText>
            </w:r>
            <w:r w:rsidR="00873030" w:rsidRPr="00873030">
              <w:rPr>
                <w:noProof/>
                <w:webHidden/>
                <w:sz w:val="20"/>
              </w:rPr>
            </w:r>
            <w:r w:rsidR="00873030" w:rsidRPr="00873030">
              <w:rPr>
                <w:noProof/>
                <w:webHidden/>
                <w:sz w:val="20"/>
              </w:rPr>
              <w:fldChar w:fldCharType="separate"/>
            </w:r>
            <w:r w:rsidR="00EF4016">
              <w:rPr>
                <w:noProof/>
                <w:webHidden/>
                <w:sz w:val="20"/>
              </w:rPr>
              <w:t>14</w:t>
            </w:r>
            <w:r w:rsidR="00873030" w:rsidRPr="00873030">
              <w:rPr>
                <w:noProof/>
                <w:webHidden/>
                <w:sz w:val="20"/>
              </w:rPr>
              <w:fldChar w:fldCharType="end"/>
            </w:r>
          </w:hyperlink>
        </w:p>
        <w:p w14:paraId="6458A28C" w14:textId="4EF9836E" w:rsidR="00873030" w:rsidRPr="00873030" w:rsidRDefault="003F6755">
          <w:pPr>
            <w:pStyle w:val="TOC3"/>
            <w:rPr>
              <w:rFonts w:asciiTheme="minorHAnsi" w:eastAsiaTheme="minorEastAsia" w:hAnsiTheme="minorHAnsi" w:cstheme="minorBidi"/>
              <w:color w:val="auto"/>
              <w:sz w:val="20"/>
              <w:lang w:eastAsia="en-AU"/>
            </w:rPr>
          </w:pPr>
          <w:hyperlink w:anchor="_Toc87529774" w:history="1">
            <w:r w:rsidR="00873030" w:rsidRPr="00873030">
              <w:rPr>
                <w:rStyle w:val="Hyperlink"/>
                <w:sz w:val="20"/>
              </w:rPr>
              <w:t>7.1</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1: Truncated NIP</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_Toc87529774 \h </w:instrText>
            </w:r>
            <w:r w:rsidR="00873030" w:rsidRPr="00873030">
              <w:rPr>
                <w:webHidden/>
                <w:sz w:val="20"/>
              </w:rPr>
            </w:r>
            <w:r w:rsidR="00873030" w:rsidRPr="00873030">
              <w:rPr>
                <w:webHidden/>
                <w:sz w:val="20"/>
              </w:rPr>
              <w:fldChar w:fldCharType="separate"/>
            </w:r>
            <w:r w:rsidR="00EF4016">
              <w:rPr>
                <w:webHidden/>
                <w:sz w:val="20"/>
              </w:rPr>
              <w:t>14</w:t>
            </w:r>
            <w:r w:rsidR="00873030" w:rsidRPr="00873030">
              <w:rPr>
                <w:webHidden/>
                <w:sz w:val="20"/>
              </w:rPr>
              <w:fldChar w:fldCharType="end"/>
            </w:r>
          </w:hyperlink>
        </w:p>
        <w:p w14:paraId="3760C0C2" w14:textId="10643120" w:rsidR="00873030" w:rsidRPr="00873030" w:rsidRDefault="003F6755">
          <w:pPr>
            <w:pStyle w:val="TOC3"/>
            <w:rPr>
              <w:rFonts w:asciiTheme="minorHAnsi" w:eastAsiaTheme="minorEastAsia" w:hAnsiTheme="minorHAnsi" w:cstheme="minorBidi"/>
              <w:color w:val="auto"/>
              <w:sz w:val="20"/>
              <w:lang w:eastAsia="en-AU"/>
            </w:rPr>
          </w:pPr>
          <w:hyperlink w:anchor="_Toc87529775" w:history="1">
            <w:r w:rsidR="00873030" w:rsidRPr="00873030">
              <w:rPr>
                <w:rStyle w:val="Hyperlink"/>
                <w:sz w:val="20"/>
              </w:rPr>
              <w:t>7.2</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2: Energy icon</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_Toc87529775 \h </w:instrText>
            </w:r>
            <w:r w:rsidR="00873030" w:rsidRPr="00873030">
              <w:rPr>
                <w:webHidden/>
                <w:sz w:val="20"/>
              </w:rPr>
            </w:r>
            <w:r w:rsidR="00873030" w:rsidRPr="00873030">
              <w:rPr>
                <w:webHidden/>
                <w:sz w:val="20"/>
              </w:rPr>
              <w:fldChar w:fldCharType="separate"/>
            </w:r>
            <w:r w:rsidR="00EF4016">
              <w:rPr>
                <w:webHidden/>
                <w:sz w:val="20"/>
              </w:rPr>
              <w:t>15</w:t>
            </w:r>
            <w:r w:rsidR="00873030" w:rsidRPr="00873030">
              <w:rPr>
                <w:webHidden/>
                <w:sz w:val="20"/>
              </w:rPr>
              <w:fldChar w:fldCharType="end"/>
            </w:r>
          </w:hyperlink>
        </w:p>
        <w:p w14:paraId="15CF9B89" w14:textId="3D25C9E1" w:rsidR="00873030" w:rsidRPr="00873030" w:rsidRDefault="003F6755">
          <w:pPr>
            <w:pStyle w:val="TOC3"/>
            <w:rPr>
              <w:rFonts w:asciiTheme="minorHAnsi" w:eastAsiaTheme="minorEastAsia" w:hAnsiTheme="minorHAnsi" w:cstheme="minorBidi"/>
              <w:color w:val="auto"/>
              <w:sz w:val="20"/>
              <w:lang w:eastAsia="en-AU"/>
            </w:rPr>
          </w:pPr>
          <w:hyperlink w:anchor="_Toc87529776" w:history="1">
            <w:r w:rsidR="00873030" w:rsidRPr="00873030">
              <w:rPr>
                <w:rStyle w:val="Hyperlink"/>
                <w:sz w:val="20"/>
              </w:rPr>
              <w:t>7.3</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Option 3: Full NIP</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_Toc87529776 \h </w:instrText>
            </w:r>
            <w:r w:rsidR="00873030" w:rsidRPr="00873030">
              <w:rPr>
                <w:webHidden/>
                <w:sz w:val="20"/>
              </w:rPr>
            </w:r>
            <w:r w:rsidR="00873030" w:rsidRPr="00873030">
              <w:rPr>
                <w:webHidden/>
                <w:sz w:val="20"/>
              </w:rPr>
              <w:fldChar w:fldCharType="separate"/>
            </w:r>
            <w:r w:rsidR="00EF4016">
              <w:rPr>
                <w:webHidden/>
                <w:sz w:val="20"/>
              </w:rPr>
              <w:t>16</w:t>
            </w:r>
            <w:r w:rsidR="00873030" w:rsidRPr="00873030">
              <w:rPr>
                <w:webHidden/>
                <w:sz w:val="20"/>
              </w:rPr>
              <w:fldChar w:fldCharType="end"/>
            </w:r>
          </w:hyperlink>
        </w:p>
        <w:p w14:paraId="588E8E11" w14:textId="4091F3EC" w:rsidR="00873030" w:rsidRPr="00873030" w:rsidRDefault="003F6755">
          <w:pPr>
            <w:pStyle w:val="TOC3"/>
            <w:rPr>
              <w:rFonts w:asciiTheme="minorHAnsi" w:eastAsiaTheme="minorEastAsia" w:hAnsiTheme="minorHAnsi" w:cstheme="minorBidi"/>
              <w:color w:val="auto"/>
              <w:sz w:val="20"/>
              <w:lang w:eastAsia="en-AU"/>
            </w:rPr>
          </w:pPr>
          <w:hyperlink w:anchor="_Toc87529777" w:history="1">
            <w:r w:rsidR="00873030" w:rsidRPr="00873030">
              <w:rPr>
                <w:rStyle w:val="Hyperlink"/>
                <w:sz w:val="20"/>
              </w:rPr>
              <w:t>7.4</w:t>
            </w:r>
            <w:r w:rsidR="00873030" w:rsidRPr="00873030">
              <w:rPr>
                <w:rFonts w:asciiTheme="minorHAnsi" w:eastAsiaTheme="minorEastAsia" w:hAnsiTheme="minorHAnsi" w:cstheme="minorBidi"/>
                <w:color w:val="auto"/>
                <w:sz w:val="20"/>
                <w:lang w:eastAsia="en-AU"/>
              </w:rPr>
              <w:tab/>
            </w:r>
            <w:r w:rsidR="00873030" w:rsidRPr="00873030">
              <w:rPr>
                <w:rStyle w:val="Hyperlink"/>
                <w:sz w:val="20"/>
              </w:rPr>
              <w:t>Summary of stakeholder views on format options</w:t>
            </w:r>
            <w:r w:rsidR="00873030" w:rsidRPr="00873030">
              <w:rPr>
                <w:webHidden/>
                <w:sz w:val="20"/>
              </w:rPr>
              <w:tab/>
            </w:r>
            <w:r w:rsidR="00873030" w:rsidRPr="00873030">
              <w:rPr>
                <w:webHidden/>
                <w:sz w:val="20"/>
              </w:rPr>
              <w:fldChar w:fldCharType="begin"/>
            </w:r>
            <w:r w:rsidR="00873030" w:rsidRPr="00873030">
              <w:rPr>
                <w:webHidden/>
                <w:sz w:val="20"/>
              </w:rPr>
              <w:instrText xml:space="preserve"> PAGEREF _Toc87529777 \h </w:instrText>
            </w:r>
            <w:r w:rsidR="00873030" w:rsidRPr="00873030">
              <w:rPr>
                <w:webHidden/>
                <w:sz w:val="20"/>
              </w:rPr>
            </w:r>
            <w:r w:rsidR="00873030" w:rsidRPr="00873030">
              <w:rPr>
                <w:webHidden/>
                <w:sz w:val="20"/>
              </w:rPr>
              <w:fldChar w:fldCharType="separate"/>
            </w:r>
            <w:r w:rsidR="00EF4016">
              <w:rPr>
                <w:webHidden/>
                <w:sz w:val="20"/>
              </w:rPr>
              <w:t>17</w:t>
            </w:r>
            <w:r w:rsidR="00873030" w:rsidRPr="00873030">
              <w:rPr>
                <w:webHidden/>
                <w:sz w:val="20"/>
              </w:rPr>
              <w:fldChar w:fldCharType="end"/>
            </w:r>
          </w:hyperlink>
        </w:p>
        <w:p w14:paraId="6FECFDF6" w14:textId="787F4353"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78" w:history="1">
            <w:r w:rsidR="00873030" w:rsidRPr="00873030">
              <w:rPr>
                <w:rStyle w:val="Hyperlink"/>
                <w:noProof/>
                <w:sz w:val="20"/>
              </w:rPr>
              <w:t>8</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Concl</w:t>
            </w:r>
            <w:r w:rsidR="00873030" w:rsidRPr="00873030">
              <w:rPr>
                <w:rStyle w:val="Hyperlink"/>
                <w:rFonts w:ascii="Arial Bold" w:hAnsi="Arial Bold"/>
                <w:noProof/>
                <w:sz w:val="20"/>
              </w:rPr>
              <w:t>usio</w:t>
            </w:r>
            <w:r w:rsidR="00873030" w:rsidRPr="00873030">
              <w:rPr>
                <w:rStyle w:val="Hyperlink"/>
                <w:noProof/>
                <w:sz w:val="20"/>
              </w:rPr>
              <w:t>n</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_Toc87529778 \h </w:instrText>
            </w:r>
            <w:r w:rsidR="00873030" w:rsidRPr="00873030">
              <w:rPr>
                <w:noProof/>
                <w:webHidden/>
                <w:sz w:val="20"/>
              </w:rPr>
            </w:r>
            <w:r w:rsidR="00873030" w:rsidRPr="00873030">
              <w:rPr>
                <w:noProof/>
                <w:webHidden/>
                <w:sz w:val="20"/>
              </w:rPr>
              <w:fldChar w:fldCharType="separate"/>
            </w:r>
            <w:r w:rsidR="00EF4016">
              <w:rPr>
                <w:noProof/>
                <w:webHidden/>
                <w:sz w:val="20"/>
              </w:rPr>
              <w:t>17</w:t>
            </w:r>
            <w:r w:rsidR="00873030" w:rsidRPr="00873030">
              <w:rPr>
                <w:noProof/>
                <w:webHidden/>
                <w:sz w:val="20"/>
              </w:rPr>
              <w:fldChar w:fldCharType="end"/>
            </w:r>
          </w:hyperlink>
        </w:p>
        <w:p w14:paraId="71D7B3C3" w14:textId="50626361" w:rsidR="00873030" w:rsidRPr="00873030" w:rsidRDefault="003F6755">
          <w:pPr>
            <w:pStyle w:val="TOC2"/>
            <w:tabs>
              <w:tab w:val="left" w:pos="1418"/>
            </w:tabs>
            <w:rPr>
              <w:rFonts w:asciiTheme="minorHAnsi" w:eastAsiaTheme="minorEastAsia" w:hAnsiTheme="minorHAnsi" w:cstheme="minorBidi"/>
              <w:b w:val="0"/>
              <w:noProof/>
              <w:color w:val="auto"/>
              <w:sz w:val="20"/>
              <w:lang w:eastAsia="en-AU"/>
            </w:rPr>
          </w:pPr>
          <w:hyperlink w:anchor="_Toc87529779" w:history="1">
            <w:r w:rsidR="00EF4016">
              <w:rPr>
                <w:rStyle w:val="Hyperlink"/>
                <w:noProof/>
                <w:sz w:val="20"/>
              </w:rPr>
              <w:t>9</w:t>
            </w:r>
            <w:r w:rsidR="00873030" w:rsidRPr="00873030">
              <w:rPr>
                <w:rFonts w:asciiTheme="minorHAnsi" w:eastAsiaTheme="minorEastAsia" w:hAnsiTheme="minorHAnsi" w:cstheme="minorBidi"/>
                <w:b w:val="0"/>
                <w:noProof/>
                <w:color w:val="auto"/>
                <w:sz w:val="20"/>
                <w:lang w:eastAsia="en-AU"/>
              </w:rPr>
              <w:tab/>
            </w:r>
            <w:r w:rsidR="00873030" w:rsidRPr="00873030">
              <w:rPr>
                <w:rStyle w:val="Hyperlink"/>
                <w:noProof/>
                <w:sz w:val="20"/>
              </w:rPr>
              <w:t>References</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_Toc87529779 \h </w:instrText>
            </w:r>
            <w:r w:rsidR="00873030" w:rsidRPr="00873030">
              <w:rPr>
                <w:noProof/>
                <w:webHidden/>
                <w:sz w:val="20"/>
              </w:rPr>
            </w:r>
            <w:r w:rsidR="00873030" w:rsidRPr="00873030">
              <w:rPr>
                <w:noProof/>
                <w:webHidden/>
                <w:sz w:val="20"/>
              </w:rPr>
              <w:fldChar w:fldCharType="separate"/>
            </w:r>
            <w:r w:rsidR="00EF4016">
              <w:rPr>
                <w:noProof/>
                <w:webHidden/>
                <w:sz w:val="20"/>
              </w:rPr>
              <w:t>18</w:t>
            </w:r>
            <w:r w:rsidR="00873030" w:rsidRPr="00873030">
              <w:rPr>
                <w:noProof/>
                <w:webHidden/>
                <w:sz w:val="20"/>
              </w:rPr>
              <w:fldChar w:fldCharType="end"/>
            </w:r>
          </w:hyperlink>
        </w:p>
        <w:p w14:paraId="7B18212B" w14:textId="5A363B7A" w:rsidR="00873030" w:rsidRPr="00873030" w:rsidRDefault="003F6755">
          <w:pPr>
            <w:pStyle w:val="TOC2"/>
            <w:rPr>
              <w:rFonts w:asciiTheme="minorHAnsi" w:eastAsiaTheme="minorEastAsia" w:hAnsiTheme="minorHAnsi" w:cstheme="minorBidi"/>
              <w:b w:val="0"/>
              <w:noProof/>
              <w:color w:val="auto"/>
              <w:sz w:val="20"/>
              <w:lang w:eastAsia="en-AU"/>
            </w:rPr>
          </w:pPr>
          <w:hyperlink w:anchor="_Toc87529780" w:history="1">
            <w:r w:rsidR="00873030" w:rsidRPr="00873030">
              <w:rPr>
                <w:rStyle w:val="Hyperlink"/>
                <w:noProof/>
                <w:sz w:val="20"/>
              </w:rPr>
              <w:t>Appendix 1 – Targeted consultation</w:t>
            </w:r>
            <w:r w:rsidR="00873030" w:rsidRPr="00873030">
              <w:rPr>
                <w:noProof/>
                <w:webHidden/>
                <w:sz w:val="20"/>
              </w:rPr>
              <w:tab/>
            </w:r>
            <w:r w:rsidR="00873030" w:rsidRPr="00873030">
              <w:rPr>
                <w:noProof/>
                <w:webHidden/>
                <w:sz w:val="20"/>
              </w:rPr>
              <w:fldChar w:fldCharType="begin"/>
            </w:r>
            <w:r w:rsidR="00873030" w:rsidRPr="00873030">
              <w:rPr>
                <w:noProof/>
                <w:webHidden/>
                <w:sz w:val="20"/>
              </w:rPr>
              <w:instrText xml:space="preserve"> PAGEREF _Toc87529780 \h </w:instrText>
            </w:r>
            <w:r w:rsidR="00873030" w:rsidRPr="00873030">
              <w:rPr>
                <w:noProof/>
                <w:webHidden/>
                <w:sz w:val="20"/>
              </w:rPr>
            </w:r>
            <w:r w:rsidR="00873030" w:rsidRPr="00873030">
              <w:rPr>
                <w:noProof/>
                <w:webHidden/>
                <w:sz w:val="20"/>
              </w:rPr>
              <w:fldChar w:fldCharType="separate"/>
            </w:r>
            <w:r w:rsidR="00EF4016">
              <w:rPr>
                <w:noProof/>
                <w:webHidden/>
                <w:sz w:val="20"/>
              </w:rPr>
              <w:t>19</w:t>
            </w:r>
            <w:r w:rsidR="00873030" w:rsidRPr="00873030">
              <w:rPr>
                <w:noProof/>
                <w:webHidden/>
                <w:sz w:val="20"/>
              </w:rPr>
              <w:fldChar w:fldCharType="end"/>
            </w:r>
          </w:hyperlink>
        </w:p>
        <w:p w14:paraId="07A735FB" w14:textId="6C68E36E" w:rsidR="00851826" w:rsidRPr="007C4CEF" w:rsidRDefault="00E32F21" w:rsidP="00E32F21">
          <w:pPr>
            <w:pStyle w:val="TOC2"/>
            <w:rPr>
              <w:rFonts w:cs="Arial"/>
              <w:color w:val="auto"/>
            </w:rPr>
          </w:pPr>
          <w:r w:rsidRPr="00873030">
            <w:rPr>
              <w:rFonts w:cs="Arial"/>
              <w:b w:val="0"/>
              <w:caps/>
              <w:color w:val="auto"/>
              <w:sz w:val="20"/>
            </w:rPr>
            <w:fldChar w:fldCharType="end"/>
          </w:r>
        </w:p>
      </w:sdtContent>
    </w:sdt>
    <w:p w14:paraId="15907050" w14:textId="77777777" w:rsidR="00F90B95" w:rsidRPr="007C4CEF" w:rsidRDefault="00F90B95">
      <w:pPr>
        <w:spacing w:after="0"/>
        <w:rPr>
          <w:rFonts w:eastAsia="Calibri"/>
          <w:b/>
          <w:color w:val="auto"/>
          <w:sz w:val="38"/>
          <w:szCs w:val="38"/>
        </w:rPr>
      </w:pPr>
      <w:r w:rsidRPr="007C4CEF">
        <w:rPr>
          <w:color w:val="auto"/>
        </w:rPr>
        <w:br w:type="page"/>
      </w:r>
    </w:p>
    <w:p w14:paraId="117B8E03" w14:textId="30918263" w:rsidR="003C37BE" w:rsidRPr="002B60BA" w:rsidRDefault="003C37BE" w:rsidP="002B60BA">
      <w:pPr>
        <w:pStyle w:val="Heading2"/>
      </w:pPr>
      <w:bookmarkStart w:id="12" w:name="_Toc71715103"/>
      <w:bookmarkStart w:id="13" w:name="_Toc71874531"/>
      <w:bookmarkStart w:id="14" w:name="_Toc71901170"/>
      <w:bookmarkStart w:id="15" w:name="_Toc72164717"/>
      <w:bookmarkStart w:id="16" w:name="_Toc72230278"/>
      <w:bookmarkStart w:id="17" w:name="_Toc72223527"/>
      <w:bookmarkStart w:id="18" w:name="_Toc72225753"/>
      <w:bookmarkStart w:id="19" w:name="_Toc87529756"/>
      <w:r w:rsidRPr="002B60BA">
        <w:lastRenderedPageBreak/>
        <w:t>1</w:t>
      </w:r>
      <w:r w:rsidR="002F307E" w:rsidRPr="002B60BA">
        <w:tab/>
      </w:r>
      <w:r w:rsidRPr="002B60BA">
        <w:t>Introduction</w:t>
      </w:r>
      <w:bookmarkEnd w:id="12"/>
      <w:bookmarkEnd w:id="13"/>
      <w:bookmarkEnd w:id="14"/>
      <w:bookmarkEnd w:id="15"/>
      <w:bookmarkEnd w:id="16"/>
      <w:bookmarkEnd w:id="17"/>
      <w:bookmarkEnd w:id="18"/>
      <w:bookmarkEnd w:id="19"/>
    </w:p>
    <w:p w14:paraId="299B1E17" w14:textId="4D2972AB" w:rsidR="00AA459B" w:rsidRPr="007C4CEF" w:rsidRDefault="00AA459B" w:rsidP="00717745">
      <w:pPr>
        <w:spacing w:after="120"/>
        <w:rPr>
          <w:color w:val="auto"/>
        </w:rPr>
      </w:pPr>
      <w:r w:rsidRPr="007C4CEF">
        <w:rPr>
          <w:color w:val="auto"/>
        </w:rPr>
        <w:t>In August 2019</w:t>
      </w:r>
      <w:r w:rsidR="00763AED" w:rsidRPr="007C4CEF">
        <w:rPr>
          <w:color w:val="auto"/>
        </w:rPr>
        <w:t xml:space="preserve"> </w:t>
      </w:r>
      <w:r w:rsidR="00D7403A" w:rsidRPr="007C4CEF">
        <w:rPr>
          <w:color w:val="auto"/>
        </w:rPr>
        <w:t xml:space="preserve">the Australia and New Zealand Ministerial Forum on Food Regulation (now the </w:t>
      </w:r>
      <w:r w:rsidR="00A01367" w:rsidRPr="007C4CEF">
        <w:rPr>
          <w:color w:val="auto"/>
        </w:rPr>
        <w:t>Food Ministers’</w:t>
      </w:r>
      <w:r w:rsidR="004345B6" w:rsidRPr="007C4CEF">
        <w:rPr>
          <w:color w:val="auto"/>
        </w:rPr>
        <w:t xml:space="preserve"> </w:t>
      </w:r>
      <w:r w:rsidR="00A01367" w:rsidRPr="007C4CEF">
        <w:rPr>
          <w:color w:val="auto"/>
        </w:rPr>
        <w:t>Meeting</w:t>
      </w:r>
      <w:r w:rsidR="00D7403A" w:rsidRPr="007C4CEF">
        <w:rPr>
          <w:color w:val="auto"/>
        </w:rPr>
        <w:t>)</w:t>
      </w:r>
      <w:r w:rsidR="00F02508" w:rsidRPr="007C4CEF">
        <w:rPr>
          <w:color w:val="auto"/>
          <w:vertAlign w:val="superscript"/>
        </w:rPr>
        <w:footnoteReference w:id="5"/>
      </w:r>
      <w:r w:rsidR="00F02508" w:rsidRPr="007C4CEF">
        <w:rPr>
          <w:color w:val="auto"/>
        </w:rPr>
        <w:t xml:space="preserve"> </w:t>
      </w:r>
      <w:r w:rsidRPr="007C4CEF">
        <w:rPr>
          <w:color w:val="auto"/>
        </w:rPr>
        <w:t>refer</w:t>
      </w:r>
      <w:r w:rsidR="00717745" w:rsidRPr="007C4CEF">
        <w:rPr>
          <w:color w:val="auto"/>
        </w:rPr>
        <w:t>red</w:t>
      </w:r>
      <w:r w:rsidRPr="007C4CEF">
        <w:rPr>
          <w:color w:val="auto"/>
        </w:rPr>
        <w:t xml:space="preserve"> work on energy labelling of alcoholic beverages to </w:t>
      </w:r>
      <w:r w:rsidR="00245293" w:rsidRPr="007C4CEF">
        <w:rPr>
          <w:color w:val="auto"/>
        </w:rPr>
        <w:t>Food Standards Australia New Zealand (</w:t>
      </w:r>
      <w:r w:rsidRPr="007C4CEF">
        <w:rPr>
          <w:color w:val="auto"/>
        </w:rPr>
        <w:t>FSANZ</w:t>
      </w:r>
      <w:r w:rsidR="00245293" w:rsidRPr="007C4CEF">
        <w:rPr>
          <w:color w:val="auto"/>
        </w:rPr>
        <w:t>)</w:t>
      </w:r>
      <w:r w:rsidRPr="007C4CEF">
        <w:rPr>
          <w:color w:val="auto"/>
        </w:rPr>
        <w:t xml:space="preserve"> as part of the work relating to alcohol labelling already underway</w:t>
      </w:r>
      <w:r w:rsidR="0013231B" w:rsidRPr="007C4CEF">
        <w:rPr>
          <w:color w:val="auto"/>
          <w:vertAlign w:val="superscript"/>
        </w:rPr>
        <w:footnoteReference w:id="6"/>
      </w:r>
      <w:r w:rsidRPr="007C4CEF">
        <w:rPr>
          <w:color w:val="auto"/>
        </w:rPr>
        <w:t xml:space="preserve">. </w:t>
      </w:r>
    </w:p>
    <w:p w14:paraId="575F2CA2" w14:textId="7C7E3AA8" w:rsidR="003B06BD" w:rsidRDefault="003B06BD" w:rsidP="00717745">
      <w:pPr>
        <w:spacing w:after="120"/>
        <w:rPr>
          <w:color w:val="auto"/>
        </w:rPr>
      </w:pPr>
      <w:bookmarkStart w:id="20" w:name="_Toc512517494"/>
      <w:bookmarkStart w:id="21" w:name="_Toc71715104"/>
      <w:bookmarkStart w:id="22" w:name="_Toc71874532"/>
      <w:bookmarkStart w:id="23" w:name="_Toc71901171"/>
      <w:bookmarkStart w:id="24" w:name="_Toc72164718"/>
      <w:bookmarkStart w:id="25" w:name="_Toc72230279"/>
      <w:bookmarkStart w:id="26" w:name="_Toc72223528"/>
      <w:bookmarkStart w:id="27" w:name="_Toc72225754"/>
      <w:bookmarkStart w:id="28" w:name="_Toc512517493"/>
      <w:r>
        <w:rPr>
          <w:color w:val="auto"/>
        </w:rPr>
        <w:t>FSANZ has taken a staged approach to this work</w:t>
      </w:r>
      <w:r w:rsidR="00EF5946">
        <w:rPr>
          <w:color w:val="auto"/>
        </w:rPr>
        <w:t>.</w:t>
      </w:r>
    </w:p>
    <w:p w14:paraId="54E0906A" w14:textId="476C83E2" w:rsidR="000855B7" w:rsidRDefault="00717745" w:rsidP="00717745">
      <w:pPr>
        <w:spacing w:after="120"/>
        <w:rPr>
          <w:color w:val="auto"/>
        </w:rPr>
      </w:pPr>
      <w:r w:rsidRPr="007C4CEF">
        <w:rPr>
          <w:color w:val="auto"/>
        </w:rPr>
        <w:t>As a first step</w:t>
      </w:r>
      <w:r w:rsidR="003B06BD">
        <w:rPr>
          <w:color w:val="auto"/>
        </w:rPr>
        <w:t xml:space="preserve"> (Stage 1)</w:t>
      </w:r>
      <w:r w:rsidRPr="007C4CEF">
        <w:rPr>
          <w:color w:val="auto"/>
        </w:rPr>
        <w:t xml:space="preserve">, FSANZ completed an evidence assessment </w:t>
      </w:r>
      <w:r w:rsidR="000855B7" w:rsidRPr="001E0E7A">
        <w:rPr>
          <w:color w:val="auto"/>
        </w:rPr>
        <w:t>to clearly identif</w:t>
      </w:r>
      <w:r w:rsidR="000855B7">
        <w:rPr>
          <w:color w:val="auto"/>
        </w:rPr>
        <w:t>y and define the problem</w:t>
      </w:r>
      <w:r w:rsidR="000855B7" w:rsidRPr="001E0E7A">
        <w:rPr>
          <w:color w:val="auto"/>
        </w:rPr>
        <w:t>, and determine whether labelling is appropriate for addressing the identified problem</w:t>
      </w:r>
      <w:r w:rsidR="008805F9">
        <w:rPr>
          <w:color w:val="auto"/>
        </w:rPr>
        <w:t xml:space="preserve"> (FSANZ</w:t>
      </w:r>
      <w:r w:rsidR="00277024">
        <w:rPr>
          <w:color w:val="auto"/>
        </w:rPr>
        <w:t>,</w:t>
      </w:r>
      <w:r w:rsidR="008805F9">
        <w:rPr>
          <w:color w:val="auto"/>
        </w:rPr>
        <w:t xml:space="preserve"> 2021)</w:t>
      </w:r>
      <w:r w:rsidR="005514D8">
        <w:rPr>
          <w:color w:val="auto"/>
        </w:rPr>
        <w:t xml:space="preserve">. </w:t>
      </w:r>
      <w:r w:rsidR="000D5716">
        <w:rPr>
          <w:color w:val="auto"/>
        </w:rPr>
        <w:t>This assessment took into consideration</w:t>
      </w:r>
      <w:r w:rsidR="000855B7">
        <w:rPr>
          <w:color w:val="auto"/>
        </w:rPr>
        <w:t>:</w:t>
      </w:r>
    </w:p>
    <w:p w14:paraId="20184AEC" w14:textId="77777777" w:rsidR="000855B7" w:rsidRPr="001E0E7A" w:rsidRDefault="000855B7" w:rsidP="000855B7">
      <w:pPr>
        <w:pStyle w:val="ListParagraph"/>
        <w:numPr>
          <w:ilvl w:val="0"/>
          <w:numId w:val="26"/>
        </w:numPr>
        <w:spacing w:after="120"/>
        <w:rPr>
          <w:color w:val="auto"/>
        </w:rPr>
      </w:pPr>
      <w:r w:rsidRPr="001A0065">
        <w:rPr>
          <w:color w:val="auto"/>
        </w:rPr>
        <w:t xml:space="preserve">the Australian and New Zealand </w:t>
      </w:r>
      <w:r>
        <w:rPr>
          <w:color w:val="auto"/>
        </w:rPr>
        <w:t xml:space="preserve">Dietary </w:t>
      </w:r>
      <w:r w:rsidRPr="001A0065">
        <w:rPr>
          <w:color w:val="auto"/>
        </w:rPr>
        <w:t>Guidelines recommend</w:t>
      </w:r>
      <w:r>
        <w:rPr>
          <w:color w:val="auto"/>
        </w:rPr>
        <w:t xml:space="preserve">ations to </w:t>
      </w:r>
      <w:r w:rsidRPr="001A0065">
        <w:rPr>
          <w:color w:val="auto"/>
        </w:rPr>
        <w:t>limit alcohol intake</w:t>
      </w:r>
      <w:r>
        <w:rPr>
          <w:color w:val="auto"/>
        </w:rPr>
        <w:t xml:space="preserve"> to </w:t>
      </w:r>
      <w:r w:rsidRPr="00BC5F4E">
        <w:rPr>
          <w:color w:val="auto"/>
        </w:rPr>
        <w:t>achiev</w:t>
      </w:r>
      <w:r>
        <w:rPr>
          <w:color w:val="auto"/>
        </w:rPr>
        <w:t>e</w:t>
      </w:r>
      <w:r w:rsidRPr="00BC5F4E">
        <w:rPr>
          <w:color w:val="auto"/>
        </w:rPr>
        <w:t xml:space="preserve"> </w:t>
      </w:r>
      <w:r>
        <w:rPr>
          <w:color w:val="auto"/>
        </w:rPr>
        <w:t xml:space="preserve">an </w:t>
      </w:r>
      <w:r w:rsidRPr="00BC5F4E">
        <w:rPr>
          <w:color w:val="auto"/>
        </w:rPr>
        <w:t>appropriate energy intake</w:t>
      </w:r>
      <w:r>
        <w:rPr>
          <w:color w:val="auto"/>
        </w:rPr>
        <w:t>,</w:t>
      </w:r>
      <w:r w:rsidRPr="00BC5F4E">
        <w:rPr>
          <w:color w:val="auto"/>
        </w:rPr>
        <w:t xml:space="preserve"> and </w:t>
      </w:r>
    </w:p>
    <w:p w14:paraId="5EFF13E1" w14:textId="2C58546B" w:rsidR="000855B7" w:rsidRPr="001E0E7A" w:rsidRDefault="000855B7" w:rsidP="000855B7">
      <w:pPr>
        <w:pStyle w:val="ListParagraph"/>
        <w:numPr>
          <w:ilvl w:val="0"/>
          <w:numId w:val="26"/>
        </w:numPr>
        <w:spacing w:after="120"/>
        <w:rPr>
          <w:color w:val="auto"/>
        </w:rPr>
      </w:pPr>
      <w:r w:rsidRPr="00BC5F4E">
        <w:rPr>
          <w:color w:val="auto"/>
        </w:rPr>
        <w:t>policy guidance</w:t>
      </w:r>
      <w:r w:rsidR="00A9750E">
        <w:rPr>
          <w:rStyle w:val="FootnoteReference"/>
          <w:color w:val="auto"/>
        </w:rPr>
        <w:footnoteReference w:id="7"/>
      </w:r>
      <w:r w:rsidRPr="00BC5F4E">
        <w:rPr>
          <w:color w:val="auto"/>
        </w:rPr>
        <w:t xml:space="preserve"> which states that Ministers expect food labels to provide adequate information to enable consumers</w:t>
      </w:r>
      <w:r w:rsidRPr="008231A6">
        <w:rPr>
          <w:color w:val="auto"/>
        </w:rPr>
        <w:t xml:space="preserve"> to make informed choices </w:t>
      </w:r>
      <w:r>
        <w:rPr>
          <w:color w:val="auto"/>
        </w:rPr>
        <w:t>to support healthy dietary patterns recommended in the D</w:t>
      </w:r>
      <w:r w:rsidRPr="008231A6">
        <w:rPr>
          <w:color w:val="auto"/>
        </w:rPr>
        <w:t xml:space="preserve">ietary </w:t>
      </w:r>
      <w:r>
        <w:rPr>
          <w:color w:val="auto"/>
        </w:rPr>
        <w:t>G</w:t>
      </w:r>
      <w:r w:rsidRPr="008231A6">
        <w:rPr>
          <w:color w:val="auto"/>
        </w:rPr>
        <w:t>uidelines</w:t>
      </w:r>
      <w:r>
        <w:rPr>
          <w:color w:val="auto"/>
        </w:rPr>
        <w:t>.</w:t>
      </w:r>
    </w:p>
    <w:p w14:paraId="07F7884A" w14:textId="367644AA" w:rsidR="00717745" w:rsidRPr="007C4CEF" w:rsidRDefault="000D5716" w:rsidP="00717745">
      <w:pPr>
        <w:spacing w:after="120"/>
        <w:rPr>
          <w:color w:val="auto"/>
        </w:rPr>
      </w:pPr>
      <w:r>
        <w:rPr>
          <w:color w:val="auto"/>
        </w:rPr>
        <w:t xml:space="preserve">Based on key findings of the assessment FSANZ identified the </w:t>
      </w:r>
      <w:r w:rsidR="00A5329A">
        <w:rPr>
          <w:color w:val="auto"/>
        </w:rPr>
        <w:t xml:space="preserve">following </w:t>
      </w:r>
      <w:r>
        <w:rPr>
          <w:color w:val="auto"/>
        </w:rPr>
        <w:t xml:space="preserve">problem </w:t>
      </w:r>
      <w:r w:rsidR="00A5329A">
        <w:rPr>
          <w:color w:val="auto"/>
        </w:rPr>
        <w:t>statement</w:t>
      </w:r>
      <w:r w:rsidR="00717745" w:rsidRPr="007C4CEF">
        <w:rPr>
          <w:color w:val="auto"/>
        </w:rPr>
        <w:t xml:space="preserve">: </w:t>
      </w:r>
    </w:p>
    <w:p w14:paraId="280CCB9C" w14:textId="77777777" w:rsidR="00717745" w:rsidRPr="007C4CEF" w:rsidRDefault="00717745" w:rsidP="00717745">
      <w:pPr>
        <w:spacing w:after="120"/>
        <w:ind w:left="567"/>
        <w:rPr>
          <w:color w:val="auto"/>
        </w:rPr>
      </w:pPr>
      <w:r w:rsidRPr="007C4CEF">
        <w:rPr>
          <w:i/>
          <w:color w:val="auto"/>
        </w:rPr>
        <w:t>Unlike most other packaged food and beverages, labels on most packaged alcoholic beverages do not provide information about energy content to enable consumers to make informed choices in line with dietary guidelines.</w:t>
      </w:r>
    </w:p>
    <w:p w14:paraId="72D04CDA" w14:textId="1CD7C514" w:rsidR="00717745" w:rsidRPr="007C4CEF" w:rsidRDefault="00717745" w:rsidP="00717745">
      <w:pPr>
        <w:spacing w:after="120"/>
        <w:rPr>
          <w:color w:val="auto"/>
        </w:rPr>
      </w:pPr>
      <w:r w:rsidRPr="007C4CEF">
        <w:rPr>
          <w:color w:val="auto"/>
        </w:rPr>
        <w:t xml:space="preserve">As labelling </w:t>
      </w:r>
      <w:bookmarkStart w:id="29" w:name="_Hlk86831189"/>
      <w:r w:rsidR="00A960BB">
        <w:rPr>
          <w:color w:val="auto"/>
        </w:rPr>
        <w:t xml:space="preserve">is </w:t>
      </w:r>
      <w:r w:rsidRPr="007C4CEF">
        <w:rPr>
          <w:color w:val="auto"/>
        </w:rPr>
        <w:t>a</w:t>
      </w:r>
      <w:r w:rsidR="00EA6FE4">
        <w:rPr>
          <w:color w:val="auto"/>
        </w:rPr>
        <w:t>n appropriate</w:t>
      </w:r>
      <w:r w:rsidRPr="007C4CEF">
        <w:rPr>
          <w:color w:val="auto"/>
        </w:rPr>
        <w:t xml:space="preserve"> approach to address the problem</w:t>
      </w:r>
      <w:r w:rsidR="00A5329A">
        <w:rPr>
          <w:color w:val="auto"/>
        </w:rPr>
        <w:t xml:space="preserve"> statement</w:t>
      </w:r>
      <w:r w:rsidRPr="007C4CEF">
        <w:rPr>
          <w:color w:val="auto"/>
        </w:rPr>
        <w:t xml:space="preserve">, FSANZ </w:t>
      </w:r>
      <w:r w:rsidR="0089085C">
        <w:rPr>
          <w:color w:val="auto"/>
        </w:rPr>
        <w:t>completed</w:t>
      </w:r>
      <w:r w:rsidRPr="007C4CEF">
        <w:rPr>
          <w:color w:val="auto"/>
        </w:rPr>
        <w:t xml:space="preserve"> </w:t>
      </w:r>
      <w:r w:rsidR="000D79A2">
        <w:rPr>
          <w:color w:val="auto"/>
        </w:rPr>
        <w:t>a second stage of work</w:t>
      </w:r>
      <w:r w:rsidRPr="007C4CEF">
        <w:rPr>
          <w:color w:val="auto"/>
        </w:rPr>
        <w:t xml:space="preserve"> </w:t>
      </w:r>
      <w:r w:rsidR="005155BF">
        <w:rPr>
          <w:color w:val="auto"/>
        </w:rPr>
        <w:t xml:space="preserve">(Stage 2) </w:t>
      </w:r>
      <w:r w:rsidR="00830921">
        <w:rPr>
          <w:color w:val="auto"/>
        </w:rPr>
        <w:t>that investigated</w:t>
      </w:r>
      <w:r w:rsidRPr="007C4CEF">
        <w:rPr>
          <w:color w:val="auto"/>
        </w:rPr>
        <w:t xml:space="preserve"> regulatory and non-regulatory options for energy labelling of </w:t>
      </w:r>
      <w:r w:rsidR="00B25216">
        <w:rPr>
          <w:color w:val="auto"/>
        </w:rPr>
        <w:t xml:space="preserve">packaged </w:t>
      </w:r>
      <w:r w:rsidRPr="007C4CEF">
        <w:rPr>
          <w:color w:val="auto"/>
        </w:rPr>
        <w:t xml:space="preserve">alcoholic beverages, and </w:t>
      </w:r>
      <w:r w:rsidR="00830921">
        <w:rPr>
          <w:color w:val="auto"/>
        </w:rPr>
        <w:t xml:space="preserve">identified </w:t>
      </w:r>
      <w:r w:rsidRPr="007C4CEF">
        <w:rPr>
          <w:color w:val="auto"/>
        </w:rPr>
        <w:t xml:space="preserve">a preferred </w:t>
      </w:r>
      <w:r w:rsidR="00EC6761">
        <w:rPr>
          <w:color w:val="auto"/>
        </w:rPr>
        <w:t>approach</w:t>
      </w:r>
      <w:r w:rsidRPr="007C4CEF">
        <w:rPr>
          <w:color w:val="auto"/>
        </w:rPr>
        <w:t>.</w:t>
      </w:r>
      <w:r w:rsidR="000855B7">
        <w:rPr>
          <w:color w:val="auto"/>
        </w:rPr>
        <w:t xml:space="preserve"> This paper reports the outcomes of this </w:t>
      </w:r>
      <w:r w:rsidR="005F559A">
        <w:rPr>
          <w:color w:val="auto"/>
        </w:rPr>
        <w:t>investigation.</w:t>
      </w:r>
    </w:p>
    <w:p w14:paraId="10D58A32" w14:textId="1615D0A6" w:rsidR="00C95939" w:rsidRPr="002B60BA" w:rsidRDefault="00C95939" w:rsidP="002B60BA">
      <w:pPr>
        <w:pStyle w:val="Heading2"/>
      </w:pPr>
      <w:bookmarkStart w:id="30" w:name="_Toc87529757"/>
      <w:bookmarkEnd w:id="29"/>
      <w:r w:rsidRPr="002B60BA">
        <w:t>2</w:t>
      </w:r>
      <w:r w:rsidR="002F307E" w:rsidRPr="002B60BA">
        <w:tab/>
      </w:r>
      <w:r w:rsidRPr="002B60BA">
        <w:t>Background</w:t>
      </w:r>
      <w:bookmarkEnd w:id="20"/>
      <w:bookmarkEnd w:id="21"/>
      <w:bookmarkEnd w:id="22"/>
      <w:bookmarkEnd w:id="23"/>
      <w:bookmarkEnd w:id="24"/>
      <w:bookmarkEnd w:id="25"/>
      <w:bookmarkEnd w:id="26"/>
      <w:bookmarkEnd w:id="27"/>
      <w:bookmarkEnd w:id="30"/>
    </w:p>
    <w:p w14:paraId="634A77C5" w14:textId="70174334" w:rsidR="00F36062" w:rsidRPr="007C4CEF" w:rsidRDefault="00F36062" w:rsidP="000A45D6">
      <w:pPr>
        <w:pStyle w:val="Heading3"/>
      </w:pPr>
      <w:bookmarkStart w:id="31" w:name="_Toc87529758"/>
      <w:bookmarkStart w:id="32" w:name="_Toc71715108"/>
      <w:bookmarkStart w:id="33" w:name="_Toc71874536"/>
      <w:bookmarkStart w:id="34" w:name="_Toc71901175"/>
      <w:bookmarkStart w:id="35" w:name="_Toc72164722"/>
      <w:bookmarkStart w:id="36" w:name="_Toc72230283"/>
      <w:bookmarkStart w:id="37" w:name="_Toc72223532"/>
      <w:bookmarkStart w:id="38" w:name="_Toc72225758"/>
      <w:bookmarkStart w:id="39" w:name="_Toc71715107"/>
      <w:bookmarkStart w:id="40" w:name="_Toc71874535"/>
      <w:bookmarkStart w:id="41" w:name="_Toc71901174"/>
      <w:bookmarkStart w:id="42" w:name="_Toc72164721"/>
      <w:bookmarkStart w:id="43" w:name="_Toc72230282"/>
      <w:bookmarkStart w:id="44" w:name="_Toc72223531"/>
      <w:bookmarkStart w:id="45" w:name="_Toc72225757"/>
      <w:r w:rsidRPr="007C4CEF">
        <w:t>2.1</w:t>
      </w:r>
      <w:r w:rsidRPr="007C4CEF">
        <w:tab/>
        <w:t>Dietary Guidelines in relation to alcoholic beverages</w:t>
      </w:r>
      <w:bookmarkEnd w:id="31"/>
    </w:p>
    <w:p w14:paraId="3AE19982" w14:textId="77777777" w:rsidR="00F36062" w:rsidRPr="007C4CEF" w:rsidRDefault="00F36062" w:rsidP="00F36062">
      <w:pPr>
        <w:spacing w:after="120"/>
        <w:rPr>
          <w:color w:val="auto"/>
        </w:rPr>
      </w:pPr>
      <w:r w:rsidRPr="007C4CEF">
        <w:rPr>
          <w:color w:val="auto"/>
        </w:rPr>
        <w:t>Both the Australian and New Zealand Dietary Guidelines recommend limiting alcohol intake.</w:t>
      </w:r>
    </w:p>
    <w:p w14:paraId="7BCADB00" w14:textId="0BAD040E" w:rsidR="00F36062" w:rsidRPr="007C4CEF" w:rsidRDefault="00F36062" w:rsidP="00F36062">
      <w:pPr>
        <w:spacing w:after="120"/>
        <w:rPr>
          <w:color w:val="auto"/>
        </w:rPr>
      </w:pPr>
      <w:r w:rsidRPr="007C4CEF">
        <w:rPr>
          <w:snapToGrid w:val="0"/>
          <w:color w:val="auto"/>
          <w:lang w:val="en-GB"/>
        </w:rPr>
        <w:t>The Australian Dietary Guidelines</w:t>
      </w:r>
      <w:r w:rsidR="000D5716">
        <w:rPr>
          <w:snapToGrid w:val="0"/>
          <w:color w:val="auto"/>
          <w:lang w:val="en-GB"/>
        </w:rPr>
        <w:t xml:space="preserve"> </w:t>
      </w:r>
      <w:r w:rsidRPr="007C4CEF">
        <w:rPr>
          <w:color w:val="auto"/>
        </w:rPr>
        <w:t xml:space="preserve">consider alcohol to be a discretionary food (i.e. energy dense, nutrient poor) and that </w:t>
      </w:r>
      <w:r w:rsidRPr="007C4CEF">
        <w:rPr>
          <w:i/>
          <w:color w:val="auto"/>
        </w:rPr>
        <w:t>limiting alcohol intake is an important strategy for achieving appropriate energy intake</w:t>
      </w:r>
      <w:r w:rsidRPr="007C4CEF">
        <w:rPr>
          <w:color w:val="auto"/>
        </w:rPr>
        <w:t xml:space="preserve">. </w:t>
      </w:r>
      <w:r w:rsidR="00EF5946">
        <w:rPr>
          <w:color w:val="auto"/>
        </w:rPr>
        <w:t>The guidelines recommend</w:t>
      </w:r>
      <w:r w:rsidRPr="007C4CEF">
        <w:rPr>
          <w:color w:val="auto"/>
        </w:rPr>
        <w:t xml:space="preserve"> that alcohol intake contribute less than 5% of dietary energy</w:t>
      </w:r>
      <w:r w:rsidR="000D5716">
        <w:rPr>
          <w:color w:val="auto"/>
        </w:rPr>
        <w:t xml:space="preserve"> </w:t>
      </w:r>
      <w:r w:rsidR="000D5716">
        <w:rPr>
          <w:snapToGrid w:val="0"/>
          <w:color w:val="auto"/>
          <w:lang w:val="en-GB"/>
        </w:rPr>
        <w:t>(</w:t>
      </w:r>
      <w:r w:rsidR="00CA53C9" w:rsidRPr="00CA53C9">
        <w:rPr>
          <w:snapToGrid w:val="0"/>
          <w:color w:val="auto"/>
          <w:lang w:val="en-GB"/>
        </w:rPr>
        <w:t xml:space="preserve">National Health and Medical Research Council </w:t>
      </w:r>
      <w:r w:rsidR="00CA53C9">
        <w:rPr>
          <w:snapToGrid w:val="0"/>
          <w:color w:val="auto"/>
          <w:lang w:val="en-GB"/>
        </w:rPr>
        <w:t>[</w:t>
      </w:r>
      <w:r w:rsidR="000D5716">
        <w:rPr>
          <w:snapToGrid w:val="0"/>
          <w:color w:val="auto"/>
          <w:lang w:val="en-GB"/>
        </w:rPr>
        <w:t>NHMRC</w:t>
      </w:r>
      <w:r w:rsidR="00CA53C9">
        <w:rPr>
          <w:snapToGrid w:val="0"/>
          <w:color w:val="auto"/>
          <w:lang w:val="en-GB"/>
        </w:rPr>
        <w:t>]</w:t>
      </w:r>
      <w:r w:rsidR="000D5716">
        <w:rPr>
          <w:snapToGrid w:val="0"/>
          <w:color w:val="auto"/>
          <w:lang w:val="en-GB"/>
        </w:rPr>
        <w:t>, 2013)</w:t>
      </w:r>
      <w:r w:rsidRPr="007C4CEF">
        <w:rPr>
          <w:color w:val="auto"/>
        </w:rPr>
        <w:t>.</w:t>
      </w:r>
    </w:p>
    <w:p w14:paraId="304099D8" w14:textId="13EEFB23" w:rsidR="00F36062" w:rsidRPr="000D5716" w:rsidRDefault="00F36062" w:rsidP="00F36062">
      <w:pPr>
        <w:spacing w:after="120"/>
        <w:rPr>
          <w:snapToGrid w:val="0"/>
          <w:color w:val="auto"/>
          <w:lang w:val="en-GB"/>
        </w:rPr>
      </w:pPr>
      <w:r w:rsidRPr="007C4CEF">
        <w:rPr>
          <w:snapToGrid w:val="0"/>
          <w:color w:val="auto"/>
          <w:lang w:val="en-GB"/>
        </w:rPr>
        <w:t xml:space="preserve">The Eating and Activity Guidelines for New Zealand Adults note that </w:t>
      </w:r>
      <w:r w:rsidRPr="007C4CEF">
        <w:rPr>
          <w:i/>
          <w:snapToGrid w:val="0"/>
          <w:color w:val="auto"/>
          <w:lang w:val="en-GB"/>
        </w:rPr>
        <w:t xml:space="preserve">drinking alcohol can add more energy to the diet than people are aware of </w:t>
      </w:r>
      <w:r w:rsidRPr="007C4CEF">
        <w:rPr>
          <w:snapToGrid w:val="0"/>
          <w:color w:val="auto"/>
          <w:lang w:val="en-GB"/>
        </w:rPr>
        <w:t xml:space="preserve">and recommend that </w:t>
      </w:r>
      <w:r w:rsidRPr="007C4CEF">
        <w:rPr>
          <w:i/>
          <w:snapToGrid w:val="0"/>
          <w:color w:val="auto"/>
          <w:lang w:val="en-GB"/>
        </w:rPr>
        <w:t>if you drink alcohol, keep your intake low</w:t>
      </w:r>
      <w:r w:rsidR="000D5716">
        <w:rPr>
          <w:i/>
          <w:snapToGrid w:val="0"/>
          <w:color w:val="auto"/>
          <w:lang w:val="en-GB"/>
        </w:rPr>
        <w:t xml:space="preserve"> </w:t>
      </w:r>
      <w:r w:rsidR="000D5716" w:rsidRPr="000D5716">
        <w:rPr>
          <w:snapToGrid w:val="0"/>
          <w:color w:val="auto"/>
          <w:lang w:val="en-GB"/>
        </w:rPr>
        <w:t>(</w:t>
      </w:r>
      <w:r w:rsidR="000D5716">
        <w:rPr>
          <w:snapToGrid w:val="0"/>
          <w:color w:val="auto"/>
          <w:lang w:val="en-GB"/>
        </w:rPr>
        <w:t>New Zealand Ministry of Health, 2020)</w:t>
      </w:r>
      <w:r w:rsidRPr="000D5716">
        <w:rPr>
          <w:snapToGrid w:val="0"/>
          <w:color w:val="auto"/>
          <w:lang w:val="en-GB"/>
        </w:rPr>
        <w:t>.</w:t>
      </w:r>
    </w:p>
    <w:p w14:paraId="395ABD46" w14:textId="77777777" w:rsidR="00F36062" w:rsidRPr="007C4CEF" w:rsidRDefault="00F36062" w:rsidP="000A45D6">
      <w:pPr>
        <w:pStyle w:val="Heading3"/>
      </w:pPr>
      <w:bookmarkStart w:id="46" w:name="_Toc512517496"/>
      <w:bookmarkStart w:id="47" w:name="_Toc71715109"/>
      <w:bookmarkStart w:id="48" w:name="_Toc71874537"/>
      <w:bookmarkStart w:id="49" w:name="_Toc71901176"/>
      <w:bookmarkStart w:id="50" w:name="_Toc72164723"/>
      <w:bookmarkStart w:id="51" w:name="_Toc72230284"/>
      <w:bookmarkStart w:id="52" w:name="_Toc72223533"/>
      <w:bookmarkStart w:id="53" w:name="_Toc72225759"/>
      <w:bookmarkStart w:id="54" w:name="_Toc87529759"/>
      <w:r w:rsidRPr="007C4CEF">
        <w:lastRenderedPageBreak/>
        <w:t>2.2</w:t>
      </w:r>
      <w:r w:rsidRPr="007C4CEF">
        <w:tab/>
        <w:t>Ministerial policy guidance</w:t>
      </w:r>
      <w:bookmarkEnd w:id="46"/>
      <w:bookmarkEnd w:id="47"/>
      <w:bookmarkEnd w:id="48"/>
      <w:bookmarkEnd w:id="49"/>
      <w:bookmarkEnd w:id="50"/>
      <w:bookmarkEnd w:id="51"/>
      <w:bookmarkEnd w:id="52"/>
      <w:bookmarkEnd w:id="53"/>
      <w:bookmarkEnd w:id="54"/>
    </w:p>
    <w:p w14:paraId="712F2AB4" w14:textId="10419A37" w:rsidR="00BB0EFE" w:rsidRPr="005E5088" w:rsidRDefault="00BB0EFE" w:rsidP="00336566">
      <w:pPr>
        <w:spacing w:after="120"/>
        <w:rPr>
          <w:color w:val="auto"/>
        </w:rPr>
      </w:pPr>
      <w:r w:rsidRPr="005E5088">
        <w:rPr>
          <w:color w:val="auto"/>
        </w:rPr>
        <w:t xml:space="preserve">The </w:t>
      </w:r>
      <w:r w:rsidR="008B3BE2" w:rsidRPr="00227DE6">
        <w:rPr>
          <w:i/>
        </w:rPr>
        <w:t>Food Standards Australia New Zealand Act 1991</w:t>
      </w:r>
      <w:r w:rsidR="008B3BE2">
        <w:t xml:space="preserve"> (the FSANZ Act) </w:t>
      </w:r>
      <w:r w:rsidRPr="005E5088">
        <w:rPr>
          <w:color w:val="auto"/>
        </w:rPr>
        <w:t xml:space="preserve">requires FSANZ to have regard to a number of matters including any written policy guidelines formulated by the </w:t>
      </w:r>
      <w:r w:rsidR="005E5088" w:rsidRPr="005E5088">
        <w:rPr>
          <w:color w:val="auto"/>
        </w:rPr>
        <w:t>Food Ministers’ Meeting when developing or varying food regulatory measures</w:t>
      </w:r>
      <w:r w:rsidRPr="005E5088">
        <w:rPr>
          <w:color w:val="auto"/>
        </w:rPr>
        <w:t xml:space="preserve">. </w:t>
      </w:r>
    </w:p>
    <w:p w14:paraId="691BFD0B" w14:textId="033BD450" w:rsidR="00F36062" w:rsidRPr="007C4CEF" w:rsidRDefault="00F36062" w:rsidP="00336566">
      <w:pPr>
        <w:spacing w:after="120"/>
        <w:rPr>
          <w:color w:val="auto"/>
        </w:rPr>
      </w:pPr>
      <w:r w:rsidRPr="007C4CEF">
        <w:rPr>
          <w:color w:val="auto"/>
        </w:rPr>
        <w:t xml:space="preserve">The </w:t>
      </w:r>
      <w:r w:rsidRPr="007C4CEF">
        <w:rPr>
          <w:i/>
          <w:color w:val="auto"/>
        </w:rPr>
        <w:t>Policy Guideline on Food Labelling to Support Consumers to Make Informed Healthy Choices</w:t>
      </w:r>
      <w:r w:rsidRPr="007C4CEF">
        <w:rPr>
          <w:color w:val="auto"/>
        </w:rPr>
        <w:t xml:space="preserve"> (policy guideline)</w:t>
      </w:r>
      <w:r w:rsidR="00B759AD" w:rsidRPr="00681DB5">
        <w:rPr>
          <w:color w:val="auto"/>
          <w:vertAlign w:val="superscript"/>
        </w:rPr>
        <w:t>6</w:t>
      </w:r>
      <w:r w:rsidRPr="007C4CEF">
        <w:rPr>
          <w:color w:val="auto"/>
        </w:rPr>
        <w:t xml:space="preserve"> was endorsed by Food Ministers in August 2020. The scope of the policy guideline applies to foods, beverages and alcoholic beverages. </w:t>
      </w:r>
    </w:p>
    <w:p w14:paraId="71C78E4C" w14:textId="42B8217B" w:rsidR="00F36062" w:rsidRDefault="00F36062" w:rsidP="00336566">
      <w:pPr>
        <w:spacing w:after="120"/>
        <w:rPr>
          <w:color w:val="auto"/>
        </w:rPr>
      </w:pPr>
      <w:r w:rsidRPr="007C4CEF">
        <w:rPr>
          <w:color w:val="auto"/>
        </w:rPr>
        <w:t>The overall aim of the policy guideline is that Food Ministers expect</w:t>
      </w:r>
      <w:r w:rsidRPr="007C4CEF">
        <w:rPr>
          <w:i/>
          <w:color w:val="auto"/>
        </w:rPr>
        <w:t xml:space="preserve"> food</w:t>
      </w:r>
      <w:r w:rsidRPr="007C4CEF">
        <w:rPr>
          <w:rStyle w:val="FootnoteReference"/>
          <w:i/>
          <w:color w:val="auto"/>
        </w:rPr>
        <w:footnoteReference w:id="8"/>
      </w:r>
      <w:r w:rsidRPr="007C4CEF">
        <w:rPr>
          <w:i/>
          <w:color w:val="auto"/>
        </w:rPr>
        <w:t xml:space="preserve"> labels to provide adequate information to enable consumers to make informed food choices to support healthy dietary patterns recommended in the Dietary Guidelines.</w:t>
      </w:r>
      <w:r w:rsidRPr="007C4CEF">
        <w:rPr>
          <w:color w:val="auto"/>
        </w:rPr>
        <w:t xml:space="preserve"> </w:t>
      </w:r>
    </w:p>
    <w:p w14:paraId="77715562" w14:textId="21B6EA3D" w:rsidR="008B3BE2" w:rsidRPr="00EC6761" w:rsidRDefault="008B3BE2" w:rsidP="008B3BE2">
      <w:pPr>
        <w:spacing w:after="120"/>
        <w:rPr>
          <w:color w:val="auto"/>
        </w:rPr>
      </w:pPr>
      <w:r w:rsidRPr="00EC6761">
        <w:rPr>
          <w:color w:val="auto"/>
        </w:rPr>
        <w:t>The policy principles particularly relevant to energy labelling of alcoholic beverages are:</w:t>
      </w:r>
    </w:p>
    <w:p w14:paraId="51E57933" w14:textId="75B48DB6" w:rsidR="008B3BE2" w:rsidRPr="00EC6761" w:rsidRDefault="008B3BE2" w:rsidP="008B3BE2">
      <w:pPr>
        <w:pStyle w:val="ListParagraph"/>
        <w:widowControl w:val="0"/>
        <w:numPr>
          <w:ilvl w:val="0"/>
          <w:numId w:val="42"/>
        </w:numPr>
        <w:autoSpaceDE w:val="0"/>
        <w:autoSpaceDN w:val="0"/>
        <w:spacing w:after="120"/>
        <w:ind w:left="567" w:right="96" w:hanging="567"/>
        <w:contextualSpacing w:val="0"/>
        <w:rPr>
          <w:color w:val="auto"/>
        </w:rPr>
      </w:pPr>
      <w:r w:rsidRPr="00EC6761">
        <w:rPr>
          <w:i/>
          <w:color w:val="auto"/>
        </w:rPr>
        <w:t>Food labels should provide adequate information to enable consumers to identify foods that do and do not contribute to healthy dietary patterns recommended in the Dietary Guidelines</w:t>
      </w:r>
      <w:r w:rsidRPr="00EC6761">
        <w:rPr>
          <w:color w:val="auto"/>
        </w:rPr>
        <w:t>.</w:t>
      </w:r>
    </w:p>
    <w:p w14:paraId="6B67893E" w14:textId="10B437A6" w:rsidR="008B3BE2" w:rsidRPr="00EC6761" w:rsidRDefault="008B3BE2" w:rsidP="008B3BE2">
      <w:pPr>
        <w:pStyle w:val="ListParagraph"/>
        <w:widowControl w:val="0"/>
        <w:numPr>
          <w:ilvl w:val="0"/>
          <w:numId w:val="42"/>
        </w:numPr>
        <w:autoSpaceDE w:val="0"/>
        <w:autoSpaceDN w:val="0"/>
        <w:spacing w:after="120"/>
        <w:ind w:left="567" w:right="96" w:hanging="567"/>
        <w:contextualSpacing w:val="0"/>
        <w:rPr>
          <w:i/>
          <w:color w:val="auto"/>
        </w:rPr>
      </w:pPr>
      <w:r w:rsidRPr="00EC6761">
        <w:rPr>
          <w:i/>
          <w:color w:val="auto"/>
        </w:rPr>
        <w:t>Information that enables consumers to identify foods that contribute to healthy dietary patterns recommended in the Dietary Guidelines is a public health priority and therefore sits towards the mandatory end of the ‘dominant mode of intervention’ within the preventative health section of the Food Labelling Hierarchy.</w:t>
      </w:r>
    </w:p>
    <w:p w14:paraId="7E09090E" w14:textId="77777777" w:rsidR="008B3BE2" w:rsidRPr="00EC6761" w:rsidRDefault="008B3BE2" w:rsidP="008B3BE2">
      <w:pPr>
        <w:pStyle w:val="ListParagraph"/>
        <w:widowControl w:val="0"/>
        <w:numPr>
          <w:ilvl w:val="0"/>
          <w:numId w:val="42"/>
        </w:numPr>
        <w:autoSpaceDE w:val="0"/>
        <w:autoSpaceDN w:val="0"/>
        <w:spacing w:after="120"/>
        <w:ind w:left="567" w:right="96" w:hanging="567"/>
        <w:contextualSpacing w:val="0"/>
        <w:rPr>
          <w:i/>
          <w:color w:val="auto"/>
        </w:rPr>
      </w:pPr>
      <w:r w:rsidRPr="00EC6761">
        <w:rPr>
          <w:i/>
          <w:color w:val="auto"/>
        </w:rPr>
        <w:t>Information that supports consumers to apply the recommendations in Dietary Guidelines should be provided on food</w:t>
      </w:r>
      <w:r w:rsidRPr="00EC6761">
        <w:rPr>
          <w:i/>
          <w:color w:val="auto"/>
          <w:spacing w:val="-5"/>
        </w:rPr>
        <w:t xml:space="preserve"> </w:t>
      </w:r>
      <w:r w:rsidRPr="00EC6761">
        <w:rPr>
          <w:i/>
          <w:color w:val="auto"/>
        </w:rPr>
        <w:t>labels in a format which:</w:t>
      </w:r>
    </w:p>
    <w:p w14:paraId="3BAD4FE7" w14:textId="77777777" w:rsidR="008B3BE2" w:rsidRPr="00EC6761" w:rsidRDefault="008B3BE2" w:rsidP="008B3BE2">
      <w:pPr>
        <w:pStyle w:val="ListParagraph"/>
        <w:widowControl w:val="0"/>
        <w:numPr>
          <w:ilvl w:val="0"/>
          <w:numId w:val="43"/>
        </w:numPr>
        <w:autoSpaceDE w:val="0"/>
        <w:autoSpaceDN w:val="0"/>
        <w:spacing w:after="120"/>
        <w:ind w:left="1134" w:right="96" w:hanging="567"/>
        <w:contextualSpacing w:val="0"/>
        <w:rPr>
          <w:i/>
          <w:color w:val="auto"/>
        </w:rPr>
      </w:pPr>
      <w:r w:rsidRPr="00EC6761">
        <w:rPr>
          <w:i/>
          <w:color w:val="auto"/>
        </w:rPr>
        <w:t>is easily accessed and understood by consumers;</w:t>
      </w:r>
    </w:p>
    <w:p w14:paraId="02DF2777" w14:textId="77777777" w:rsidR="008B3BE2" w:rsidRPr="00EC6761" w:rsidRDefault="008B3BE2" w:rsidP="008B3BE2">
      <w:pPr>
        <w:pStyle w:val="ListParagraph"/>
        <w:widowControl w:val="0"/>
        <w:numPr>
          <w:ilvl w:val="0"/>
          <w:numId w:val="43"/>
        </w:numPr>
        <w:autoSpaceDE w:val="0"/>
        <w:autoSpaceDN w:val="0"/>
        <w:spacing w:after="120"/>
        <w:ind w:left="1134" w:right="96" w:hanging="567"/>
        <w:contextualSpacing w:val="0"/>
        <w:rPr>
          <w:i/>
          <w:color w:val="auto"/>
        </w:rPr>
      </w:pPr>
      <w:r w:rsidRPr="00EC6761">
        <w:rPr>
          <w:i/>
          <w:color w:val="auto"/>
        </w:rPr>
        <w:t>supports consumers to manage energy intakes to assist with achieving and maintaining a healthy body weight;</w:t>
      </w:r>
    </w:p>
    <w:p w14:paraId="45F9ABD7" w14:textId="77777777" w:rsidR="008B3BE2" w:rsidRPr="00EC6761" w:rsidRDefault="008B3BE2" w:rsidP="008B3BE2">
      <w:pPr>
        <w:pStyle w:val="ListParagraph"/>
        <w:widowControl w:val="0"/>
        <w:numPr>
          <w:ilvl w:val="0"/>
          <w:numId w:val="43"/>
        </w:numPr>
        <w:autoSpaceDE w:val="0"/>
        <w:autoSpaceDN w:val="0"/>
        <w:spacing w:after="120"/>
        <w:ind w:left="1134" w:right="96" w:hanging="567"/>
        <w:contextualSpacing w:val="0"/>
        <w:rPr>
          <w:i/>
          <w:color w:val="auto"/>
        </w:rPr>
      </w:pPr>
      <w:r w:rsidRPr="00EC6761">
        <w:rPr>
          <w:i/>
          <w:color w:val="auto"/>
        </w:rPr>
        <w:t>supports consumers to compare foods;</w:t>
      </w:r>
    </w:p>
    <w:p w14:paraId="16422603" w14:textId="77777777" w:rsidR="008B3BE2" w:rsidRPr="00EC6761" w:rsidRDefault="008B3BE2" w:rsidP="008B3BE2">
      <w:pPr>
        <w:pStyle w:val="ListParagraph"/>
        <w:widowControl w:val="0"/>
        <w:numPr>
          <w:ilvl w:val="0"/>
          <w:numId w:val="43"/>
        </w:numPr>
        <w:autoSpaceDE w:val="0"/>
        <w:autoSpaceDN w:val="0"/>
        <w:spacing w:after="120"/>
        <w:ind w:left="1134" w:right="96" w:hanging="567"/>
        <w:contextualSpacing w:val="0"/>
        <w:rPr>
          <w:i/>
          <w:color w:val="auto"/>
        </w:rPr>
      </w:pPr>
      <w:r w:rsidRPr="00EC6761">
        <w:rPr>
          <w:i/>
          <w:color w:val="auto"/>
        </w:rPr>
        <w:t>does not promote consumption of foods inconsistent with Dietary Guidelines (such as those high in saturated fat, added sugars, added salt and or foods with little or no nutritional value); and</w:t>
      </w:r>
    </w:p>
    <w:p w14:paraId="62E2C6DC" w14:textId="62B4601B" w:rsidR="00431AA7" w:rsidRPr="00EC6761" w:rsidRDefault="006D29DB" w:rsidP="008B3BE2">
      <w:pPr>
        <w:spacing w:after="120"/>
        <w:rPr>
          <w:i/>
          <w:color w:val="auto"/>
        </w:rPr>
      </w:pPr>
      <w:r w:rsidRPr="00EC6761">
        <w:rPr>
          <w:color w:val="auto"/>
        </w:rPr>
        <w:t>In addition, t</w:t>
      </w:r>
      <w:r w:rsidR="00431AA7" w:rsidRPr="00EC6761">
        <w:rPr>
          <w:color w:val="auto"/>
        </w:rPr>
        <w:t xml:space="preserve">he policy guideline </w:t>
      </w:r>
      <w:r w:rsidRPr="00EC6761">
        <w:rPr>
          <w:color w:val="auto"/>
        </w:rPr>
        <w:t xml:space="preserve">states that </w:t>
      </w:r>
      <w:r w:rsidRPr="00EC6761">
        <w:rPr>
          <w:i/>
          <w:color w:val="auto"/>
        </w:rPr>
        <w:t>consumers should not be required to access to access this information online via a link from a food label. However this does not preclude information that supports consumers to apply the recommendations in the Dietary Guidelines from being provided online or other mediums such as in-store.</w:t>
      </w:r>
    </w:p>
    <w:p w14:paraId="2CE93E55" w14:textId="09AF2CE4" w:rsidR="008B3BE2" w:rsidRPr="00EC6761" w:rsidRDefault="008B3BE2" w:rsidP="008B3BE2">
      <w:pPr>
        <w:spacing w:after="120"/>
        <w:rPr>
          <w:color w:val="auto"/>
        </w:rPr>
      </w:pPr>
      <w:r w:rsidRPr="00EC6761">
        <w:rPr>
          <w:color w:val="auto"/>
        </w:rPr>
        <w:t>The</w:t>
      </w:r>
      <w:r w:rsidR="00CD293A" w:rsidRPr="00EC6761">
        <w:rPr>
          <w:color w:val="auto"/>
        </w:rPr>
        <w:t xml:space="preserve"> policy guideline</w:t>
      </w:r>
      <w:r w:rsidRPr="00EC6761">
        <w:rPr>
          <w:color w:val="auto"/>
        </w:rPr>
        <w:t xml:space="preserve"> </w:t>
      </w:r>
      <w:r w:rsidR="00CD293A" w:rsidRPr="00EC6761">
        <w:rPr>
          <w:color w:val="auto"/>
        </w:rPr>
        <w:t>also</w:t>
      </w:r>
      <w:r w:rsidRPr="00EC6761">
        <w:rPr>
          <w:color w:val="auto"/>
        </w:rPr>
        <w:t xml:space="preserve"> refer</w:t>
      </w:r>
      <w:r w:rsidR="00CD293A" w:rsidRPr="00EC6761">
        <w:rPr>
          <w:color w:val="auto"/>
        </w:rPr>
        <w:t>s</w:t>
      </w:r>
      <w:r w:rsidRPr="00EC6761">
        <w:rPr>
          <w:color w:val="auto"/>
        </w:rPr>
        <w:t xml:space="preserve"> to the need for education both in relation to the dietary guidelines to support consumer understanding and use of food labelling and to inform consumers about new food labelling requirements.</w:t>
      </w:r>
    </w:p>
    <w:p w14:paraId="0FAAEAC1" w14:textId="77777777" w:rsidR="00F36062" w:rsidRPr="007C4CEF" w:rsidRDefault="00F36062" w:rsidP="000A45D6">
      <w:pPr>
        <w:pStyle w:val="Heading3"/>
      </w:pPr>
      <w:bookmarkStart w:id="55" w:name="_Toc87529760"/>
      <w:r w:rsidRPr="007C4CEF">
        <w:t>2.3</w:t>
      </w:r>
      <w:r w:rsidRPr="007C4CEF">
        <w:tab/>
        <w:t>Nutrition labelling of alcoholic beverages in Australia and New Zealand</w:t>
      </w:r>
      <w:bookmarkEnd w:id="55"/>
    </w:p>
    <w:p w14:paraId="2AFCAC61" w14:textId="5351C5FD" w:rsidR="00F36062" w:rsidRPr="007C4CEF" w:rsidRDefault="00F36062" w:rsidP="00F36062">
      <w:pPr>
        <w:pStyle w:val="Default"/>
        <w:spacing w:after="120"/>
        <w:rPr>
          <w:rFonts w:ascii="Arial" w:hAnsi="Arial" w:cs="Arial"/>
          <w:color w:val="auto"/>
          <w:sz w:val="22"/>
          <w:szCs w:val="22"/>
        </w:rPr>
      </w:pPr>
      <w:r w:rsidRPr="007C4CEF">
        <w:rPr>
          <w:rFonts w:ascii="Arial" w:hAnsi="Arial" w:cs="Arial"/>
          <w:color w:val="auto"/>
          <w:sz w:val="22"/>
          <w:szCs w:val="22"/>
        </w:rPr>
        <w:t xml:space="preserve">Standard 1.2.8 – Nutrition Information requirements in the Australia New Zealand Food Standards Code (the Code) requires most packaged foods to be labelled with a </w:t>
      </w:r>
      <w:r w:rsidR="00C6732B">
        <w:rPr>
          <w:rFonts w:ascii="Arial" w:hAnsi="Arial" w:cs="Arial"/>
          <w:color w:val="auto"/>
          <w:sz w:val="22"/>
          <w:szCs w:val="22"/>
        </w:rPr>
        <w:t>nutrition information panel (</w:t>
      </w:r>
      <w:r w:rsidRPr="007C4CEF">
        <w:rPr>
          <w:rFonts w:ascii="Arial" w:hAnsi="Arial" w:cs="Arial"/>
          <w:color w:val="auto"/>
          <w:sz w:val="22"/>
          <w:szCs w:val="22"/>
        </w:rPr>
        <w:t>NIP</w:t>
      </w:r>
      <w:r w:rsidR="00C6732B">
        <w:rPr>
          <w:rFonts w:ascii="Arial" w:hAnsi="Arial" w:cs="Arial"/>
          <w:color w:val="auto"/>
          <w:sz w:val="22"/>
          <w:szCs w:val="22"/>
        </w:rPr>
        <w:t>)</w:t>
      </w:r>
      <w:r w:rsidRPr="007C4CEF">
        <w:rPr>
          <w:rFonts w:ascii="Arial" w:hAnsi="Arial" w:cs="Arial"/>
          <w:color w:val="auto"/>
          <w:sz w:val="22"/>
          <w:szCs w:val="22"/>
        </w:rPr>
        <w:t>, containing average energy content</w:t>
      </w:r>
      <w:r w:rsidRPr="007C4CEF">
        <w:rPr>
          <w:rStyle w:val="FootnoteReference"/>
          <w:rFonts w:ascii="Arial" w:hAnsi="Arial" w:cs="Arial"/>
          <w:color w:val="auto"/>
          <w:sz w:val="22"/>
          <w:szCs w:val="22"/>
        </w:rPr>
        <w:footnoteReference w:id="9"/>
      </w:r>
      <w:r w:rsidRPr="007C4CEF">
        <w:rPr>
          <w:rFonts w:ascii="Arial" w:hAnsi="Arial" w:cs="Arial"/>
          <w:color w:val="auto"/>
          <w:sz w:val="22"/>
          <w:szCs w:val="22"/>
        </w:rPr>
        <w:t xml:space="preserve"> information. However, section 1.2.8—5 exempts standardised alcoholic beverages</w:t>
      </w:r>
      <w:r w:rsidRPr="007C4CEF">
        <w:rPr>
          <w:rStyle w:val="FootnoteReference"/>
          <w:rFonts w:ascii="Arial" w:hAnsi="Arial" w:cs="Arial"/>
          <w:color w:val="auto"/>
          <w:sz w:val="22"/>
          <w:szCs w:val="22"/>
        </w:rPr>
        <w:footnoteReference w:id="10"/>
      </w:r>
      <w:r w:rsidRPr="007C4CEF">
        <w:rPr>
          <w:rFonts w:ascii="Arial" w:hAnsi="Arial" w:cs="Arial"/>
          <w:color w:val="auto"/>
          <w:sz w:val="22"/>
          <w:szCs w:val="22"/>
        </w:rPr>
        <w:t xml:space="preserve"> and beverages containing no less than </w:t>
      </w:r>
      <w:r w:rsidRPr="007C4CEF">
        <w:rPr>
          <w:rFonts w:ascii="Arial" w:hAnsi="Arial" w:cs="Arial"/>
          <w:color w:val="auto"/>
          <w:sz w:val="22"/>
          <w:szCs w:val="22"/>
        </w:rPr>
        <w:lastRenderedPageBreak/>
        <w:t>0.5% alcohol by volume (ABV) that are not standardised alcoholic beverages, from this requirement. This exemption occurred when mandatory nutrition labelling was introduced during the development of the joint Code in 2000</w:t>
      </w:r>
      <w:r w:rsidR="00F66904">
        <w:rPr>
          <w:rFonts w:ascii="Arial" w:hAnsi="Arial" w:cs="Arial"/>
          <w:color w:val="auto"/>
          <w:sz w:val="22"/>
          <w:szCs w:val="22"/>
        </w:rPr>
        <w:t xml:space="preserve"> (FSANZ, 1999)</w:t>
      </w:r>
      <w:r w:rsidRPr="007C4CEF">
        <w:rPr>
          <w:rFonts w:ascii="Arial" w:hAnsi="Arial" w:cs="Arial"/>
          <w:color w:val="auto"/>
          <w:sz w:val="22"/>
          <w:szCs w:val="22"/>
        </w:rPr>
        <w:t>. The exemption was b</w:t>
      </w:r>
      <w:r w:rsidR="00FB5C33">
        <w:rPr>
          <w:rFonts w:ascii="Arial" w:hAnsi="Arial" w:cs="Arial"/>
          <w:color w:val="auto"/>
          <w:sz w:val="22"/>
          <w:szCs w:val="22"/>
        </w:rPr>
        <w:t xml:space="preserve">ased on the view that </w:t>
      </w:r>
      <w:r w:rsidRPr="007C4CEF">
        <w:rPr>
          <w:rFonts w:ascii="Arial" w:hAnsi="Arial" w:cs="Arial"/>
          <w:color w:val="auto"/>
          <w:sz w:val="22"/>
          <w:szCs w:val="22"/>
        </w:rPr>
        <w:t>the presence of a NIP could mislead consumers about the nutritional value of alcoholic beverages</w:t>
      </w:r>
      <w:r w:rsidR="00FB5C33">
        <w:rPr>
          <w:rFonts w:ascii="Arial" w:hAnsi="Arial" w:cs="Arial"/>
          <w:color w:val="auto"/>
          <w:sz w:val="22"/>
          <w:szCs w:val="22"/>
        </w:rPr>
        <w:t xml:space="preserve"> when </w:t>
      </w:r>
      <w:r w:rsidR="00FB5C33" w:rsidRPr="007C4CEF">
        <w:rPr>
          <w:rFonts w:ascii="Arial" w:hAnsi="Arial" w:cs="Arial"/>
          <w:color w:val="auto"/>
          <w:sz w:val="22"/>
          <w:szCs w:val="22"/>
        </w:rPr>
        <w:t>most alcoholic beverages are of minor nutritional significance, except for their energy and alcohol content</w:t>
      </w:r>
      <w:r w:rsidRPr="007C4CEF">
        <w:rPr>
          <w:rFonts w:ascii="Arial" w:hAnsi="Arial" w:cs="Arial"/>
          <w:color w:val="auto"/>
          <w:sz w:val="22"/>
          <w:szCs w:val="22"/>
        </w:rPr>
        <w:t>. It was noted that the relationship between energy and alcohol may need to be addressed through education.</w:t>
      </w:r>
    </w:p>
    <w:p w14:paraId="3427F1DC" w14:textId="77777777" w:rsidR="00A40973" w:rsidRDefault="00F36062" w:rsidP="00F36062">
      <w:pPr>
        <w:pStyle w:val="Default"/>
        <w:spacing w:after="120"/>
        <w:rPr>
          <w:rFonts w:ascii="Arial" w:hAnsi="Arial" w:cs="Arial"/>
          <w:color w:val="auto"/>
          <w:sz w:val="22"/>
          <w:szCs w:val="22"/>
        </w:rPr>
      </w:pPr>
      <w:r w:rsidRPr="007C4CEF">
        <w:rPr>
          <w:rFonts w:ascii="Arial" w:hAnsi="Arial" w:cs="Arial"/>
          <w:color w:val="auto"/>
          <w:sz w:val="22"/>
          <w:szCs w:val="22"/>
        </w:rPr>
        <w:t>Section 1.2.7—4 of Standard 1.2.7 - Nutrition, health and related claims permits nutrition content claims about energy or carbohydrate content to be made on alcoholic beverages. When</w:t>
      </w:r>
      <w:r w:rsidRPr="007C4CEF" w:rsidDel="00F328B6">
        <w:rPr>
          <w:rFonts w:ascii="Arial" w:hAnsi="Arial" w:cs="Arial"/>
          <w:color w:val="auto"/>
          <w:sz w:val="22"/>
          <w:szCs w:val="22"/>
        </w:rPr>
        <w:t xml:space="preserve"> </w:t>
      </w:r>
      <w:r w:rsidRPr="007C4CEF">
        <w:rPr>
          <w:rFonts w:ascii="Arial" w:hAnsi="Arial" w:cs="Arial"/>
          <w:color w:val="auto"/>
          <w:sz w:val="22"/>
          <w:szCs w:val="22"/>
        </w:rPr>
        <w:t xml:space="preserve">a permitted nutrition content claim is made, section 1.2.8—5 states a NIP must be provided. </w:t>
      </w:r>
      <w:r w:rsidR="00A40973" w:rsidRPr="007C4CEF">
        <w:rPr>
          <w:rFonts w:ascii="Arial" w:hAnsi="Arial" w:cs="Arial"/>
          <w:color w:val="auto"/>
          <w:sz w:val="22"/>
          <w:szCs w:val="22"/>
        </w:rPr>
        <w:t>The Code also permits alcoholic beverages to voluntarily provide a NIP (See Standard 1.1.2—9(4)).</w:t>
      </w:r>
      <w:r w:rsidR="00A40973">
        <w:rPr>
          <w:rFonts w:ascii="Arial" w:hAnsi="Arial" w:cs="Arial"/>
          <w:color w:val="auto"/>
          <w:sz w:val="22"/>
          <w:szCs w:val="22"/>
        </w:rPr>
        <w:t xml:space="preserve"> </w:t>
      </w:r>
    </w:p>
    <w:p w14:paraId="551E274A" w14:textId="4DB2DBFB" w:rsidR="00B00DF9" w:rsidRDefault="00A40973" w:rsidP="00B00DF9">
      <w:pPr>
        <w:pStyle w:val="Default"/>
        <w:spacing w:after="120"/>
        <w:rPr>
          <w:rFonts w:ascii="Arial" w:hAnsi="Arial" w:cs="Arial"/>
          <w:color w:val="auto"/>
          <w:sz w:val="22"/>
          <w:szCs w:val="22"/>
        </w:rPr>
      </w:pPr>
      <w:r w:rsidRPr="00A40973">
        <w:rPr>
          <w:rFonts w:ascii="Arial" w:hAnsi="Arial" w:cs="Arial"/>
          <w:color w:val="auto"/>
          <w:sz w:val="22"/>
          <w:szCs w:val="22"/>
        </w:rPr>
        <w:t>When a NIP is provided, the particulars prescribed in section 1.2.8—6 must be included in the NIP and it must be set out in a prescribed format (S12—2). Consequently</w:t>
      </w:r>
      <w:r w:rsidR="000741A8" w:rsidRPr="00A40973">
        <w:rPr>
          <w:rFonts w:ascii="Arial" w:hAnsi="Arial" w:cs="Arial"/>
          <w:color w:val="auto"/>
          <w:sz w:val="22"/>
          <w:szCs w:val="22"/>
        </w:rPr>
        <w:t xml:space="preserve"> </w:t>
      </w:r>
      <w:r w:rsidR="00FB5C33">
        <w:rPr>
          <w:rFonts w:ascii="Arial" w:hAnsi="Arial" w:cs="Arial"/>
          <w:color w:val="auto"/>
          <w:sz w:val="22"/>
          <w:szCs w:val="22"/>
        </w:rPr>
        <w:t>NIP-labelled</w:t>
      </w:r>
      <w:r w:rsidR="000741A8" w:rsidRPr="00A40973">
        <w:rPr>
          <w:rFonts w:ascii="Arial" w:hAnsi="Arial" w:cs="Arial"/>
          <w:color w:val="auto"/>
          <w:sz w:val="22"/>
          <w:szCs w:val="22"/>
        </w:rPr>
        <w:t xml:space="preserve"> alcoholic beverages cannot </w:t>
      </w:r>
      <w:r w:rsidR="002B0060" w:rsidRPr="00A40973">
        <w:rPr>
          <w:rFonts w:ascii="Arial" w:hAnsi="Arial" w:cs="Arial"/>
          <w:color w:val="auto"/>
          <w:sz w:val="22"/>
          <w:szCs w:val="22"/>
        </w:rPr>
        <w:t>provide</w:t>
      </w:r>
      <w:r w:rsidR="000741A8" w:rsidRPr="00A40973">
        <w:rPr>
          <w:rFonts w:ascii="Arial" w:hAnsi="Arial" w:cs="Arial"/>
          <w:color w:val="auto"/>
          <w:sz w:val="22"/>
          <w:szCs w:val="22"/>
        </w:rPr>
        <w:t xml:space="preserve"> energy content </w:t>
      </w:r>
      <w:r w:rsidR="002B0060" w:rsidRPr="00A40973">
        <w:rPr>
          <w:rFonts w:ascii="Arial" w:hAnsi="Arial" w:cs="Arial"/>
          <w:color w:val="auto"/>
          <w:sz w:val="22"/>
          <w:szCs w:val="22"/>
        </w:rPr>
        <w:t xml:space="preserve">information </w:t>
      </w:r>
      <w:r w:rsidR="00B00DF9" w:rsidRPr="00A40973">
        <w:rPr>
          <w:rFonts w:ascii="Arial" w:hAnsi="Arial" w:cs="Arial"/>
          <w:color w:val="auto"/>
          <w:sz w:val="22"/>
          <w:szCs w:val="22"/>
        </w:rPr>
        <w:t>only</w:t>
      </w:r>
      <w:r w:rsidR="00FB5C33">
        <w:rPr>
          <w:rFonts w:ascii="Arial" w:hAnsi="Arial" w:cs="Arial"/>
          <w:color w:val="auto"/>
          <w:sz w:val="22"/>
          <w:szCs w:val="22"/>
        </w:rPr>
        <w:t xml:space="preserve"> and</w:t>
      </w:r>
      <w:r w:rsidR="002B0060" w:rsidRPr="00A40973">
        <w:rPr>
          <w:rFonts w:ascii="Arial" w:hAnsi="Arial" w:cs="Arial"/>
          <w:color w:val="auto"/>
          <w:sz w:val="22"/>
          <w:szCs w:val="22"/>
        </w:rPr>
        <w:t xml:space="preserve"> the average amount of the six </w:t>
      </w:r>
      <w:r w:rsidRPr="00A40973">
        <w:rPr>
          <w:rFonts w:ascii="Arial" w:hAnsi="Arial" w:cs="Arial"/>
          <w:color w:val="auto"/>
          <w:sz w:val="22"/>
          <w:szCs w:val="22"/>
        </w:rPr>
        <w:t>mandatory</w:t>
      </w:r>
      <w:r w:rsidR="002B0060" w:rsidRPr="00A40973">
        <w:rPr>
          <w:rFonts w:ascii="Arial" w:hAnsi="Arial" w:cs="Arial"/>
          <w:color w:val="auto"/>
          <w:sz w:val="22"/>
          <w:szCs w:val="22"/>
        </w:rPr>
        <w:t xml:space="preserve"> nutrients required in a NIP must also be provided.</w:t>
      </w:r>
      <w:r w:rsidRPr="00A40973">
        <w:rPr>
          <w:rFonts w:ascii="Arial" w:hAnsi="Arial" w:cs="Arial"/>
          <w:color w:val="auto"/>
          <w:sz w:val="22"/>
          <w:szCs w:val="22"/>
        </w:rPr>
        <w:t xml:space="preserve"> Furthermore </w:t>
      </w:r>
      <w:r w:rsidR="00B00DF9" w:rsidRPr="00A40973">
        <w:rPr>
          <w:rFonts w:ascii="Arial" w:hAnsi="Arial" w:cs="Arial"/>
          <w:color w:val="auto"/>
          <w:sz w:val="22"/>
          <w:szCs w:val="22"/>
        </w:rPr>
        <w:t>a NIP</w:t>
      </w:r>
      <w:r w:rsidR="00B00DF9" w:rsidRPr="007C4CEF">
        <w:rPr>
          <w:rFonts w:ascii="Arial" w:hAnsi="Arial" w:cs="Arial"/>
          <w:color w:val="auto"/>
          <w:sz w:val="22"/>
          <w:szCs w:val="22"/>
        </w:rPr>
        <w:t xml:space="preserve"> on the label of an alcoholic beverage must include the average energy content per serving (</w:t>
      </w:r>
      <w:r>
        <w:rPr>
          <w:rFonts w:ascii="Arial" w:hAnsi="Arial" w:cs="Arial"/>
          <w:color w:val="auto"/>
          <w:sz w:val="22"/>
          <w:szCs w:val="22"/>
        </w:rPr>
        <w:t xml:space="preserve">in mL </w:t>
      </w:r>
      <w:r w:rsidR="00B00DF9">
        <w:rPr>
          <w:rFonts w:ascii="Arial" w:hAnsi="Arial" w:cs="Arial"/>
          <w:color w:val="auto"/>
          <w:sz w:val="22"/>
          <w:szCs w:val="22"/>
        </w:rPr>
        <w:t>as determined by the producer</w:t>
      </w:r>
      <w:r w:rsidR="00B00DF9" w:rsidRPr="007C4CEF">
        <w:rPr>
          <w:rFonts w:ascii="Arial" w:hAnsi="Arial" w:cs="Arial"/>
          <w:color w:val="auto"/>
          <w:sz w:val="22"/>
          <w:szCs w:val="22"/>
        </w:rPr>
        <w:t>) and per 100</w:t>
      </w:r>
      <w:r w:rsidR="00FB5C33">
        <w:rPr>
          <w:rFonts w:ascii="Arial" w:hAnsi="Arial" w:cs="Arial"/>
          <w:color w:val="auto"/>
          <w:sz w:val="22"/>
          <w:szCs w:val="22"/>
        </w:rPr>
        <w:t xml:space="preserve"> </w:t>
      </w:r>
      <w:r w:rsidR="00B00DF9" w:rsidRPr="007C4CEF">
        <w:rPr>
          <w:rFonts w:ascii="Arial" w:hAnsi="Arial" w:cs="Arial"/>
          <w:color w:val="auto"/>
          <w:sz w:val="22"/>
          <w:szCs w:val="22"/>
        </w:rPr>
        <w:t>mL.</w:t>
      </w:r>
    </w:p>
    <w:p w14:paraId="0C42D92B" w14:textId="65CCE195" w:rsidR="00F36062" w:rsidRPr="007C4CEF" w:rsidRDefault="00F36062" w:rsidP="000A45D6">
      <w:pPr>
        <w:pStyle w:val="Heading3"/>
      </w:pPr>
      <w:bookmarkStart w:id="56" w:name="_Toc512517495"/>
      <w:bookmarkStart w:id="57" w:name="_Toc71715105"/>
      <w:bookmarkStart w:id="58" w:name="_Toc71874533"/>
      <w:bookmarkStart w:id="59" w:name="_Toc71901172"/>
      <w:bookmarkStart w:id="60" w:name="_Toc72164719"/>
      <w:bookmarkStart w:id="61" w:name="_Toc72230280"/>
      <w:bookmarkStart w:id="62" w:name="_Toc72223529"/>
      <w:bookmarkStart w:id="63" w:name="_Toc72225755"/>
      <w:bookmarkStart w:id="64" w:name="_Toc72226494"/>
      <w:bookmarkStart w:id="65" w:name="_Toc87529761"/>
      <w:r w:rsidRPr="007C4CEF">
        <w:t>2.</w:t>
      </w:r>
      <w:bookmarkEnd w:id="56"/>
      <w:bookmarkEnd w:id="57"/>
      <w:r w:rsidR="00DB12F9">
        <w:t>4</w:t>
      </w:r>
      <w:bookmarkEnd w:id="58"/>
      <w:bookmarkEnd w:id="59"/>
      <w:bookmarkEnd w:id="60"/>
      <w:bookmarkEnd w:id="61"/>
      <w:bookmarkEnd w:id="62"/>
      <w:bookmarkEnd w:id="63"/>
      <w:bookmarkEnd w:id="64"/>
      <w:r w:rsidR="003D012F">
        <w:tab/>
      </w:r>
      <w:r w:rsidR="004B6F62" w:rsidRPr="007C4CEF">
        <w:t>Previous work on labelling of alcoholic beverages</w:t>
      </w:r>
      <w:bookmarkEnd w:id="65"/>
    </w:p>
    <w:p w14:paraId="03858050" w14:textId="781F0E9D" w:rsidR="00CA3252" w:rsidRDefault="002A3AD1" w:rsidP="00CA3252">
      <w:pPr>
        <w:spacing w:after="120"/>
        <w:rPr>
          <w:snapToGrid w:val="0"/>
          <w:lang w:val="en-GB"/>
        </w:rPr>
      </w:pPr>
      <w:r>
        <w:t xml:space="preserve">In 2011, </w:t>
      </w:r>
      <w:r w:rsidRPr="00DA76FE">
        <w:rPr>
          <w:i/>
        </w:rPr>
        <w:t>Labelling Logic: Review of Food Labelling Law and Policy</w:t>
      </w:r>
      <w:r>
        <w:t xml:space="preserve"> </w:t>
      </w:r>
      <w:r w:rsidR="00085B35" w:rsidRPr="001E0E7A">
        <w:rPr>
          <w:color w:val="auto"/>
        </w:rPr>
        <w:t xml:space="preserve">(Blewett et al., 2011), </w:t>
      </w:r>
      <w:r>
        <w:t xml:space="preserve">included a </w:t>
      </w:r>
      <w:r w:rsidRPr="00626AD9">
        <w:t>recommend</w:t>
      </w:r>
      <w:r>
        <w:t>ation</w:t>
      </w:r>
      <w:r w:rsidRPr="00626AD9">
        <w:t xml:space="preserve"> </w:t>
      </w:r>
      <w:r w:rsidRPr="00441889">
        <w:rPr>
          <w:i/>
        </w:rPr>
        <w:t>that energy content be displayed on the labels of all alcoholic beverages, consistent with the requirements for other food products</w:t>
      </w:r>
      <w:r>
        <w:t xml:space="preserve">. </w:t>
      </w:r>
      <w:r w:rsidR="00E57C2F">
        <w:t>Since that time</w:t>
      </w:r>
      <w:r w:rsidR="00642DA7">
        <w:rPr>
          <w:snapToGrid w:val="0"/>
          <w:color w:val="auto"/>
          <w:lang w:val="en-GB"/>
        </w:rPr>
        <w:t xml:space="preserve">, the </w:t>
      </w:r>
      <w:r w:rsidR="00F66904">
        <w:rPr>
          <w:snapToGrid w:val="0"/>
          <w:color w:val="auto"/>
          <w:lang w:val="en-GB"/>
        </w:rPr>
        <w:t>f</w:t>
      </w:r>
      <w:r w:rsidR="00642DA7">
        <w:rPr>
          <w:snapToGrid w:val="0"/>
          <w:color w:val="auto"/>
          <w:lang w:val="en-GB"/>
        </w:rPr>
        <w:t xml:space="preserve">ood </w:t>
      </w:r>
      <w:r w:rsidR="00F66904">
        <w:rPr>
          <w:snapToGrid w:val="0"/>
          <w:color w:val="auto"/>
          <w:lang w:val="en-GB"/>
        </w:rPr>
        <w:t>r</w:t>
      </w:r>
      <w:r w:rsidR="00642DA7">
        <w:rPr>
          <w:snapToGrid w:val="0"/>
          <w:color w:val="auto"/>
          <w:lang w:val="en-GB"/>
        </w:rPr>
        <w:t xml:space="preserve">egulation </w:t>
      </w:r>
      <w:r w:rsidR="00F66904">
        <w:rPr>
          <w:snapToGrid w:val="0"/>
          <w:color w:val="auto"/>
          <w:lang w:val="en-GB"/>
        </w:rPr>
        <w:t>s</w:t>
      </w:r>
      <w:r w:rsidR="00E57C2F">
        <w:rPr>
          <w:snapToGrid w:val="0"/>
          <w:color w:val="auto"/>
          <w:lang w:val="en-GB"/>
        </w:rPr>
        <w:t>ystem have been undertaking work to explore e</w:t>
      </w:r>
      <w:r w:rsidR="00CA3252" w:rsidRPr="00162986">
        <w:rPr>
          <w:snapToGrid w:val="0"/>
          <w:color w:val="auto"/>
          <w:lang w:val="en-GB"/>
        </w:rPr>
        <w:t>nergy labelling o</w:t>
      </w:r>
      <w:r w:rsidR="00387DFD">
        <w:rPr>
          <w:snapToGrid w:val="0"/>
          <w:color w:val="auto"/>
          <w:lang w:val="en-GB"/>
        </w:rPr>
        <w:t>f</w:t>
      </w:r>
      <w:r w:rsidR="00CA3252" w:rsidRPr="00162986">
        <w:rPr>
          <w:snapToGrid w:val="0"/>
          <w:color w:val="auto"/>
          <w:lang w:val="en-GB"/>
        </w:rPr>
        <w:t xml:space="preserve"> alcoholic beverages</w:t>
      </w:r>
      <w:r w:rsidR="00065847">
        <w:rPr>
          <w:snapToGrid w:val="0"/>
          <w:lang w:val="en-GB"/>
        </w:rPr>
        <w:t xml:space="preserve">, with the </w:t>
      </w:r>
      <w:r w:rsidR="008726C7">
        <w:rPr>
          <w:snapToGrid w:val="0"/>
          <w:lang w:val="en-GB"/>
        </w:rPr>
        <w:t xml:space="preserve">work </w:t>
      </w:r>
      <w:r w:rsidR="00065847">
        <w:rPr>
          <w:snapToGrid w:val="0"/>
          <w:lang w:val="en-GB"/>
        </w:rPr>
        <w:t>primarily being led by the Food Regulation Standing Committee (</w:t>
      </w:r>
      <w:r w:rsidR="00F5670B">
        <w:rPr>
          <w:snapToGrid w:val="0"/>
          <w:lang w:val="en-GB"/>
        </w:rPr>
        <w:t>FSANZ</w:t>
      </w:r>
      <w:r w:rsidR="00152CE1">
        <w:rPr>
          <w:snapToGrid w:val="0"/>
          <w:lang w:val="en-GB"/>
        </w:rPr>
        <w:t>,</w:t>
      </w:r>
      <w:r w:rsidR="00F5670B">
        <w:rPr>
          <w:snapToGrid w:val="0"/>
          <w:lang w:val="en-GB"/>
        </w:rPr>
        <w:t xml:space="preserve"> 2021</w:t>
      </w:r>
      <w:r w:rsidR="00065847">
        <w:rPr>
          <w:snapToGrid w:val="0"/>
          <w:lang w:val="en-GB"/>
        </w:rPr>
        <w:t>).</w:t>
      </w:r>
    </w:p>
    <w:p w14:paraId="72C68E2C" w14:textId="4C2ABB21" w:rsidR="00523AB3" w:rsidRPr="00523AB3" w:rsidRDefault="00085B35" w:rsidP="00523AB3">
      <w:pPr>
        <w:spacing w:after="120"/>
        <w:rPr>
          <w:color w:val="auto"/>
        </w:rPr>
      </w:pPr>
      <w:r w:rsidRPr="00085B35">
        <w:rPr>
          <w:color w:val="auto"/>
        </w:rPr>
        <w:t xml:space="preserve">Subsequently, </w:t>
      </w:r>
      <w:r>
        <w:rPr>
          <w:color w:val="auto"/>
        </w:rPr>
        <w:t>i</w:t>
      </w:r>
      <w:r w:rsidRPr="00085B35">
        <w:rPr>
          <w:color w:val="auto"/>
        </w:rPr>
        <w:t>n 2017 and 2018</w:t>
      </w:r>
      <w:r w:rsidR="00D46C9A">
        <w:rPr>
          <w:color w:val="auto"/>
        </w:rPr>
        <w:t xml:space="preserve">, </w:t>
      </w:r>
      <w:r w:rsidR="00523AB3" w:rsidRPr="00523AB3">
        <w:rPr>
          <w:color w:val="auto"/>
        </w:rPr>
        <w:t>Ministers referred two other alcohol labelling matters to FSANZ:</w:t>
      </w:r>
    </w:p>
    <w:p w14:paraId="46491CCE" w14:textId="551966F3" w:rsidR="00523AB3" w:rsidRPr="00EC6761" w:rsidRDefault="00B46D93" w:rsidP="00523AB3">
      <w:pPr>
        <w:pStyle w:val="ListParagraph"/>
        <w:numPr>
          <w:ilvl w:val="0"/>
          <w:numId w:val="24"/>
        </w:numPr>
        <w:spacing w:after="120"/>
        <w:rPr>
          <w:color w:val="auto"/>
        </w:rPr>
      </w:pPr>
      <w:r w:rsidRPr="00EC6761">
        <w:rPr>
          <w:snapToGrid w:val="0"/>
          <w:color w:val="auto"/>
        </w:rPr>
        <w:t>Carbohydrate and sugar claims on alcoholic beverages</w:t>
      </w:r>
      <w:r w:rsidR="00523AB3" w:rsidRPr="00EC6761">
        <w:rPr>
          <w:color w:val="auto"/>
        </w:rPr>
        <w:t>; and</w:t>
      </w:r>
    </w:p>
    <w:p w14:paraId="181F1369" w14:textId="34D69154" w:rsidR="00523AB3" w:rsidRPr="00EC6761" w:rsidRDefault="00523AB3" w:rsidP="00523AB3">
      <w:pPr>
        <w:pStyle w:val="ListParagraph"/>
        <w:numPr>
          <w:ilvl w:val="0"/>
          <w:numId w:val="24"/>
        </w:numPr>
        <w:spacing w:after="120"/>
        <w:rPr>
          <w:color w:val="auto"/>
        </w:rPr>
      </w:pPr>
      <w:r w:rsidRPr="00EC6761">
        <w:rPr>
          <w:color w:val="auto"/>
        </w:rPr>
        <w:t>Pregnancy warning labels on alcoholic beverages.</w:t>
      </w:r>
    </w:p>
    <w:p w14:paraId="1C6593AF" w14:textId="35B2DAC8" w:rsidR="00065847" w:rsidRDefault="00065847" w:rsidP="00B46D93">
      <w:pPr>
        <w:pStyle w:val="Default"/>
        <w:spacing w:after="120"/>
        <w:rPr>
          <w:rFonts w:ascii="Arial" w:hAnsi="Arial" w:cs="Arial"/>
          <w:color w:val="auto"/>
          <w:sz w:val="22"/>
          <w:szCs w:val="22"/>
        </w:rPr>
      </w:pPr>
      <w:r>
        <w:rPr>
          <w:rFonts w:ascii="Arial" w:hAnsi="Arial" w:cs="Arial"/>
          <w:color w:val="auto"/>
          <w:sz w:val="22"/>
          <w:szCs w:val="22"/>
        </w:rPr>
        <w:t xml:space="preserve">In response FSANZ prepared two proposals, </w:t>
      </w:r>
      <w:hyperlink r:id="rId14" w:history="1">
        <w:r w:rsidRPr="00085B35">
          <w:rPr>
            <w:rFonts w:ascii="Arial" w:hAnsi="Arial" w:cs="Arial"/>
            <w:color w:val="auto"/>
            <w:sz w:val="22"/>
            <w:szCs w:val="22"/>
          </w:rPr>
          <w:t>P1049</w:t>
        </w:r>
      </w:hyperlink>
      <w:r w:rsidRPr="00085B35">
        <w:rPr>
          <w:rFonts w:ascii="Arial" w:hAnsi="Arial" w:cs="Arial"/>
          <w:color w:val="auto"/>
          <w:sz w:val="22"/>
          <w:szCs w:val="22"/>
        </w:rPr>
        <w:t xml:space="preserve"> </w:t>
      </w:r>
      <w:r w:rsidR="00085B35">
        <w:rPr>
          <w:rFonts w:ascii="Arial" w:hAnsi="Arial" w:cs="Arial"/>
          <w:color w:val="auto"/>
          <w:sz w:val="22"/>
          <w:szCs w:val="22"/>
        </w:rPr>
        <w:t xml:space="preserve">- </w:t>
      </w:r>
      <w:r w:rsidR="00085B35" w:rsidRPr="00085B35">
        <w:rPr>
          <w:rFonts w:ascii="Arial" w:hAnsi="Arial" w:cs="Arial"/>
          <w:color w:val="auto"/>
          <w:sz w:val="22"/>
          <w:szCs w:val="22"/>
        </w:rPr>
        <w:t xml:space="preserve">Carbohydrate and sugar claims on alcoholic beverages </w:t>
      </w:r>
      <w:r w:rsidRPr="00085B35">
        <w:rPr>
          <w:rFonts w:ascii="Arial" w:hAnsi="Arial" w:cs="Arial"/>
          <w:color w:val="auto"/>
          <w:sz w:val="22"/>
          <w:szCs w:val="22"/>
        </w:rPr>
        <w:t xml:space="preserve">and </w:t>
      </w:r>
      <w:hyperlink r:id="rId15" w:history="1">
        <w:r w:rsidRPr="00085B35">
          <w:rPr>
            <w:rFonts w:ascii="Arial" w:hAnsi="Arial" w:cs="Arial"/>
            <w:color w:val="auto"/>
            <w:sz w:val="22"/>
            <w:szCs w:val="22"/>
          </w:rPr>
          <w:t>P1050</w:t>
        </w:r>
      </w:hyperlink>
      <w:r w:rsidRPr="00085B35">
        <w:rPr>
          <w:rFonts w:ascii="Arial" w:hAnsi="Arial" w:cs="Arial"/>
          <w:color w:val="auto"/>
          <w:sz w:val="22"/>
          <w:szCs w:val="22"/>
        </w:rPr>
        <w:t xml:space="preserve"> </w:t>
      </w:r>
      <w:r w:rsidR="00085B35">
        <w:rPr>
          <w:rFonts w:ascii="Arial" w:hAnsi="Arial" w:cs="Arial"/>
          <w:color w:val="auto"/>
          <w:sz w:val="22"/>
          <w:szCs w:val="22"/>
        </w:rPr>
        <w:t xml:space="preserve">- </w:t>
      </w:r>
      <w:r w:rsidR="00085B35" w:rsidRPr="00085B35">
        <w:rPr>
          <w:rFonts w:ascii="Arial" w:hAnsi="Arial" w:cs="Arial"/>
          <w:color w:val="auto"/>
          <w:sz w:val="22"/>
          <w:szCs w:val="22"/>
        </w:rPr>
        <w:t>Pregnancy warning labels on alcoholic beverages</w:t>
      </w:r>
      <w:r w:rsidR="00085B35">
        <w:rPr>
          <w:rFonts w:ascii="Arial" w:hAnsi="Arial" w:cs="Arial"/>
          <w:color w:val="auto"/>
          <w:sz w:val="22"/>
          <w:szCs w:val="22"/>
        </w:rPr>
        <w:t>,</w:t>
      </w:r>
      <w:r w:rsidR="00085B35" w:rsidRPr="00085B35">
        <w:rPr>
          <w:rFonts w:ascii="Arial" w:hAnsi="Arial" w:cs="Arial"/>
          <w:color w:val="auto"/>
          <w:sz w:val="22"/>
          <w:szCs w:val="22"/>
        </w:rPr>
        <w:t xml:space="preserve"> </w:t>
      </w:r>
      <w:r w:rsidRPr="00085B35">
        <w:rPr>
          <w:rFonts w:ascii="Arial" w:hAnsi="Arial" w:cs="Arial"/>
          <w:color w:val="auto"/>
          <w:sz w:val="22"/>
          <w:szCs w:val="22"/>
        </w:rPr>
        <w:t xml:space="preserve">to consider amending the Code with regard to </w:t>
      </w:r>
      <w:r w:rsidR="00FC08E9" w:rsidRPr="00085B35">
        <w:rPr>
          <w:rFonts w:ascii="Arial" w:hAnsi="Arial" w:cs="Arial"/>
          <w:color w:val="auto"/>
          <w:sz w:val="22"/>
          <w:szCs w:val="22"/>
        </w:rPr>
        <w:t xml:space="preserve">the </w:t>
      </w:r>
      <w:r w:rsidRPr="00085B35">
        <w:rPr>
          <w:rFonts w:ascii="Arial" w:hAnsi="Arial" w:cs="Arial"/>
          <w:color w:val="auto"/>
          <w:sz w:val="22"/>
          <w:szCs w:val="22"/>
        </w:rPr>
        <w:t xml:space="preserve">labelling </w:t>
      </w:r>
      <w:r>
        <w:rPr>
          <w:rFonts w:ascii="Arial" w:hAnsi="Arial" w:cs="Arial"/>
          <w:color w:val="auto"/>
          <w:sz w:val="22"/>
          <w:szCs w:val="22"/>
        </w:rPr>
        <w:t xml:space="preserve">of alcoholic beverages. </w:t>
      </w:r>
      <w:r w:rsidR="00FB5C33">
        <w:rPr>
          <w:rFonts w:ascii="Arial" w:hAnsi="Arial" w:cs="Arial"/>
          <w:color w:val="auto"/>
          <w:sz w:val="22"/>
          <w:szCs w:val="22"/>
        </w:rPr>
        <w:t>P1050 has now been completed</w:t>
      </w:r>
      <w:r w:rsidR="00007D8A">
        <w:rPr>
          <w:rFonts w:ascii="Arial" w:hAnsi="Arial" w:cs="Arial"/>
          <w:color w:val="auto"/>
          <w:sz w:val="22"/>
          <w:szCs w:val="22"/>
        </w:rPr>
        <w:t xml:space="preserve"> and </w:t>
      </w:r>
      <w:r w:rsidR="00085B35">
        <w:rPr>
          <w:rFonts w:ascii="Arial" w:hAnsi="Arial" w:cs="Arial"/>
          <w:color w:val="auto"/>
          <w:sz w:val="22"/>
          <w:szCs w:val="22"/>
        </w:rPr>
        <w:t>new requirements for mandatory p</w:t>
      </w:r>
      <w:r w:rsidR="00085B35" w:rsidRPr="00085B35">
        <w:rPr>
          <w:rFonts w:ascii="Arial" w:hAnsi="Arial" w:cs="Arial"/>
          <w:color w:val="auto"/>
          <w:sz w:val="22"/>
          <w:szCs w:val="22"/>
        </w:rPr>
        <w:t>regnancy warning labels on packaged alcoholic beverages were gazetted in the Code on 31 July 2020. Businesses have three years from 31 July 2020 to implement these requirements.</w:t>
      </w:r>
    </w:p>
    <w:p w14:paraId="1D46E634" w14:textId="4B51CE56" w:rsidR="00E148D1" w:rsidRPr="005F39B7" w:rsidRDefault="00E148D1" w:rsidP="00B46D93">
      <w:pPr>
        <w:pStyle w:val="Default"/>
        <w:spacing w:after="120"/>
        <w:rPr>
          <w:rFonts w:ascii="Arial" w:hAnsi="Arial" w:cs="Arial"/>
          <w:color w:val="auto"/>
          <w:sz w:val="22"/>
          <w:szCs w:val="22"/>
        </w:rPr>
      </w:pPr>
      <w:r>
        <w:rPr>
          <w:rFonts w:ascii="Arial" w:hAnsi="Arial" w:cs="Arial"/>
          <w:color w:val="auto"/>
          <w:sz w:val="22"/>
          <w:szCs w:val="22"/>
        </w:rPr>
        <w:t xml:space="preserve">After concerns were raised about </w:t>
      </w:r>
      <w:r w:rsidRPr="005F39B7">
        <w:rPr>
          <w:rFonts w:ascii="Arial" w:hAnsi="Arial" w:cs="Arial"/>
          <w:color w:val="auto"/>
          <w:sz w:val="22"/>
          <w:szCs w:val="22"/>
        </w:rPr>
        <w:t xml:space="preserve">possible multiple changes </w:t>
      </w:r>
      <w:r w:rsidR="00D46C9A">
        <w:rPr>
          <w:rFonts w:ascii="Arial" w:hAnsi="Arial" w:cs="Arial"/>
          <w:color w:val="auto"/>
          <w:sz w:val="22"/>
          <w:szCs w:val="22"/>
        </w:rPr>
        <w:t xml:space="preserve">to alcohol labelling requirements </w:t>
      </w:r>
      <w:r w:rsidRPr="005F39B7">
        <w:rPr>
          <w:rFonts w:ascii="Arial" w:hAnsi="Arial" w:cs="Arial"/>
          <w:color w:val="auto"/>
          <w:sz w:val="22"/>
          <w:szCs w:val="22"/>
        </w:rPr>
        <w:t xml:space="preserve">and the associated costs, in August 2019 Ministers agreed to refer the work on energy labelling of alcoholic beverages to FSANZ as part of the work relating to alcohol labelling already underway. </w:t>
      </w:r>
    </w:p>
    <w:p w14:paraId="03D9FBAC" w14:textId="46024D6B" w:rsidR="007E1409" w:rsidRPr="007E1409" w:rsidRDefault="007E1409" w:rsidP="007E1409">
      <w:pPr>
        <w:pStyle w:val="Heading5"/>
        <w:rPr>
          <w:b/>
        </w:rPr>
      </w:pPr>
      <w:r w:rsidRPr="007E1409">
        <w:rPr>
          <w:b/>
        </w:rPr>
        <w:t xml:space="preserve">FSANZ Stage 1 evidence assessment </w:t>
      </w:r>
    </w:p>
    <w:p w14:paraId="22E9667A" w14:textId="107C5D2C" w:rsidR="00231DC2" w:rsidRPr="007C4CEF" w:rsidRDefault="00EC6761" w:rsidP="00231DC2">
      <w:pPr>
        <w:spacing w:after="120"/>
        <w:rPr>
          <w:color w:val="auto"/>
        </w:rPr>
      </w:pPr>
      <w:r>
        <w:rPr>
          <w:color w:val="auto"/>
        </w:rPr>
        <w:t xml:space="preserve">In June 2021 FSANZ completed </w:t>
      </w:r>
      <w:r w:rsidR="00DC5397">
        <w:rPr>
          <w:color w:val="auto"/>
        </w:rPr>
        <w:t>Stage 1 of work investigating energy labelling o</w:t>
      </w:r>
      <w:r w:rsidR="00387DFD">
        <w:rPr>
          <w:color w:val="auto"/>
        </w:rPr>
        <w:t>f</w:t>
      </w:r>
      <w:r w:rsidR="00DC5397">
        <w:rPr>
          <w:color w:val="auto"/>
        </w:rPr>
        <w:t xml:space="preserve"> alcohol by undertaking</w:t>
      </w:r>
      <w:r w:rsidR="00AA22E3">
        <w:rPr>
          <w:color w:val="auto"/>
        </w:rPr>
        <w:t xml:space="preserve"> </w:t>
      </w:r>
      <w:r w:rsidR="00231DC2" w:rsidRPr="007C4CEF">
        <w:rPr>
          <w:color w:val="auto"/>
        </w:rPr>
        <w:t>an evidence assessment</w:t>
      </w:r>
      <w:r w:rsidR="00D46C9A">
        <w:rPr>
          <w:color w:val="auto"/>
        </w:rPr>
        <w:t xml:space="preserve"> to </w:t>
      </w:r>
      <w:r w:rsidR="00231DC2" w:rsidRPr="007C4CEF">
        <w:rPr>
          <w:color w:val="auto"/>
        </w:rPr>
        <w:t>clearly identify and define the problem (if any), and determine whether labelling is appropriate for addressing the identified problem</w:t>
      </w:r>
      <w:r w:rsidR="00A5329A">
        <w:rPr>
          <w:color w:val="auto"/>
        </w:rPr>
        <w:t xml:space="preserve"> </w:t>
      </w:r>
      <w:r w:rsidR="00A5329A">
        <w:t>(FSANZ, 2021)</w:t>
      </w:r>
      <w:r w:rsidR="00231DC2" w:rsidRPr="007C4CEF">
        <w:rPr>
          <w:color w:val="auto"/>
        </w:rPr>
        <w:t>.</w:t>
      </w:r>
    </w:p>
    <w:p w14:paraId="6F0D1508" w14:textId="2CB2626F" w:rsidR="00231DC2" w:rsidRPr="007C4CEF" w:rsidRDefault="00231DC2" w:rsidP="00231DC2">
      <w:pPr>
        <w:spacing w:after="120"/>
        <w:rPr>
          <w:color w:val="auto"/>
        </w:rPr>
      </w:pPr>
      <w:r w:rsidRPr="007C4CEF">
        <w:rPr>
          <w:color w:val="auto"/>
        </w:rPr>
        <w:t>To investigate the issue FSANZ considered:</w:t>
      </w:r>
    </w:p>
    <w:p w14:paraId="63ECD561" w14:textId="2A939676" w:rsidR="00231DC2" w:rsidRPr="007C4CEF" w:rsidRDefault="00231DC2" w:rsidP="00BE3442">
      <w:pPr>
        <w:pStyle w:val="ListParagraph"/>
        <w:numPr>
          <w:ilvl w:val="0"/>
          <w:numId w:val="9"/>
        </w:numPr>
        <w:spacing w:after="120"/>
        <w:rPr>
          <w:color w:val="auto"/>
        </w:rPr>
      </w:pPr>
      <w:r w:rsidRPr="007C4CEF">
        <w:rPr>
          <w:color w:val="auto"/>
        </w:rPr>
        <w:t>the consumption of, and the energy intake from, alcoholic beverages in Australia and New Zealand</w:t>
      </w:r>
    </w:p>
    <w:p w14:paraId="0FC2E5A6" w14:textId="1DC1217B" w:rsidR="00231DC2" w:rsidRPr="007C4CEF" w:rsidRDefault="00231DC2" w:rsidP="00BE3442">
      <w:pPr>
        <w:pStyle w:val="ListParagraph"/>
        <w:numPr>
          <w:ilvl w:val="0"/>
          <w:numId w:val="9"/>
        </w:numPr>
        <w:spacing w:after="120"/>
        <w:rPr>
          <w:color w:val="auto"/>
        </w:rPr>
      </w:pPr>
      <w:r w:rsidRPr="007C4CEF">
        <w:rPr>
          <w:color w:val="auto"/>
        </w:rPr>
        <w:lastRenderedPageBreak/>
        <w:t xml:space="preserve">the available evidence regarding consumer value, understanding and behaviour in relation to energy content information about alcoholic beverages by undertaking a rapid systematic review and meta-analysis </w:t>
      </w:r>
    </w:p>
    <w:p w14:paraId="42F0CB00" w14:textId="2A2C981E" w:rsidR="00231DC2" w:rsidRPr="007C4CEF" w:rsidRDefault="00231DC2" w:rsidP="00BE3442">
      <w:pPr>
        <w:pStyle w:val="ListParagraph"/>
        <w:numPr>
          <w:ilvl w:val="0"/>
          <w:numId w:val="9"/>
        </w:numPr>
        <w:spacing w:after="120"/>
        <w:rPr>
          <w:color w:val="auto"/>
        </w:rPr>
      </w:pPr>
      <w:r w:rsidRPr="007C4CEF">
        <w:rPr>
          <w:color w:val="auto"/>
        </w:rPr>
        <w:t>the availability of energy content information for alcoholic beverages for sale in Australia and New Zealand</w:t>
      </w:r>
    </w:p>
    <w:p w14:paraId="2AA89398" w14:textId="090CC396" w:rsidR="00231DC2" w:rsidRPr="007C4CEF" w:rsidRDefault="00231DC2" w:rsidP="00BE3442">
      <w:pPr>
        <w:pStyle w:val="ListParagraph"/>
        <w:numPr>
          <w:ilvl w:val="0"/>
          <w:numId w:val="9"/>
        </w:numPr>
        <w:spacing w:after="120"/>
        <w:rPr>
          <w:color w:val="auto"/>
        </w:rPr>
      </w:pPr>
      <w:r w:rsidRPr="007C4CEF">
        <w:rPr>
          <w:color w:val="auto"/>
        </w:rPr>
        <w:t>regulatory and non-regulatory approaches used overseas for the provision of energy content information to consumers including the labelling of alcoholic beverages</w:t>
      </w:r>
    </w:p>
    <w:p w14:paraId="20330AD5" w14:textId="6EE70D4B" w:rsidR="00231DC2" w:rsidRPr="007C4CEF" w:rsidRDefault="00231DC2" w:rsidP="00BE3442">
      <w:pPr>
        <w:pStyle w:val="ListParagraph"/>
        <w:numPr>
          <w:ilvl w:val="0"/>
          <w:numId w:val="9"/>
        </w:numPr>
        <w:spacing w:after="120"/>
        <w:rPr>
          <w:color w:val="auto"/>
        </w:rPr>
      </w:pPr>
      <w:r w:rsidRPr="007C4CEF">
        <w:rPr>
          <w:color w:val="auto"/>
        </w:rPr>
        <w:t>technical issues associated with the determination of the energy content of alcoholic beverages.</w:t>
      </w:r>
    </w:p>
    <w:p w14:paraId="7B0926E7" w14:textId="7C20518C" w:rsidR="00231DC2" w:rsidRPr="007C4CEF" w:rsidRDefault="00231DC2" w:rsidP="00231DC2">
      <w:pPr>
        <w:spacing w:after="120"/>
        <w:rPr>
          <w:color w:val="auto"/>
        </w:rPr>
      </w:pPr>
      <w:r w:rsidRPr="007C4CEF">
        <w:rPr>
          <w:color w:val="auto"/>
        </w:rPr>
        <w:t>Two rounds of targeted consultation were undertaken with key representatives from the food industry, public health and consumer groups, jurisdictions and government public health agencies.</w:t>
      </w:r>
    </w:p>
    <w:p w14:paraId="3108C47A" w14:textId="7FBEFE96" w:rsidR="00231DC2" w:rsidRPr="007C4CEF" w:rsidRDefault="00231DC2" w:rsidP="00231DC2">
      <w:pPr>
        <w:spacing w:after="120"/>
        <w:rPr>
          <w:color w:val="auto"/>
        </w:rPr>
      </w:pPr>
      <w:r w:rsidRPr="007C4CEF">
        <w:rPr>
          <w:color w:val="auto"/>
        </w:rPr>
        <w:t>In the context of the Australian and New Zealand Dietary Guidelines recommendations and policy guidance</w:t>
      </w:r>
      <w:r w:rsidR="003D012F">
        <w:rPr>
          <w:color w:val="auto"/>
        </w:rPr>
        <w:t xml:space="preserve"> (see section 2.2)</w:t>
      </w:r>
      <w:r w:rsidR="00D204C8">
        <w:rPr>
          <w:color w:val="auto"/>
        </w:rPr>
        <w:t>,</w:t>
      </w:r>
      <w:r w:rsidRPr="007C4CEF">
        <w:rPr>
          <w:color w:val="auto"/>
        </w:rPr>
        <w:t xml:space="preserve"> FSANZ identified the </w:t>
      </w:r>
      <w:r w:rsidR="00A5329A">
        <w:rPr>
          <w:color w:val="auto"/>
        </w:rPr>
        <w:t xml:space="preserve">following </w:t>
      </w:r>
      <w:r w:rsidRPr="007C4CEF">
        <w:rPr>
          <w:color w:val="auto"/>
        </w:rPr>
        <w:t xml:space="preserve">problem </w:t>
      </w:r>
      <w:r w:rsidR="00A5329A">
        <w:rPr>
          <w:color w:val="auto"/>
        </w:rPr>
        <w:t>statement</w:t>
      </w:r>
      <w:r w:rsidR="00D204C8">
        <w:rPr>
          <w:color w:val="auto"/>
        </w:rPr>
        <w:t>:</w:t>
      </w:r>
      <w:r w:rsidRPr="007C4CEF">
        <w:rPr>
          <w:color w:val="auto"/>
        </w:rPr>
        <w:t xml:space="preserve"> </w:t>
      </w:r>
    </w:p>
    <w:p w14:paraId="38664287" w14:textId="77777777" w:rsidR="00231DC2" w:rsidRPr="007C4CEF" w:rsidRDefault="00231DC2" w:rsidP="00231DC2">
      <w:pPr>
        <w:spacing w:after="120"/>
        <w:ind w:left="567"/>
        <w:rPr>
          <w:color w:val="auto"/>
        </w:rPr>
      </w:pPr>
      <w:r w:rsidRPr="007C4CEF">
        <w:rPr>
          <w:i/>
          <w:color w:val="auto"/>
        </w:rPr>
        <w:t>Unlike most other packaged food and beverages, labels on most packaged alcoholic beverages do not provide information about energy content to enable consumers to make informed choices in line with dietary guidelines.</w:t>
      </w:r>
    </w:p>
    <w:p w14:paraId="22DBCBE8" w14:textId="35DF4A5F" w:rsidR="00F36062" w:rsidRPr="007C4CEF" w:rsidRDefault="00F36062" w:rsidP="00F36062">
      <w:pPr>
        <w:spacing w:after="120"/>
        <w:rPr>
          <w:color w:val="auto"/>
        </w:rPr>
      </w:pPr>
      <w:r w:rsidRPr="007C4CEF">
        <w:rPr>
          <w:color w:val="auto"/>
        </w:rPr>
        <w:t xml:space="preserve">The </w:t>
      </w:r>
      <w:r w:rsidR="006C1552">
        <w:rPr>
          <w:color w:val="auto"/>
        </w:rPr>
        <w:t>problem</w:t>
      </w:r>
      <w:r w:rsidRPr="007C4CEF">
        <w:rPr>
          <w:color w:val="auto"/>
        </w:rPr>
        <w:t xml:space="preserve"> </w:t>
      </w:r>
      <w:r w:rsidR="00A5329A">
        <w:rPr>
          <w:color w:val="auto"/>
        </w:rPr>
        <w:t xml:space="preserve">statement </w:t>
      </w:r>
      <w:r w:rsidR="007E1409">
        <w:rPr>
          <w:color w:val="auto"/>
        </w:rPr>
        <w:t>wa</w:t>
      </w:r>
      <w:r w:rsidRPr="007C4CEF">
        <w:rPr>
          <w:color w:val="auto"/>
        </w:rPr>
        <w:t>s based on evidence that:</w:t>
      </w:r>
    </w:p>
    <w:p w14:paraId="28AE9929" w14:textId="77777777" w:rsidR="00D50790" w:rsidRPr="00DC5397" w:rsidRDefault="00D50790" w:rsidP="00D50790">
      <w:pPr>
        <w:pStyle w:val="ListParagraph"/>
        <w:numPr>
          <w:ilvl w:val="0"/>
          <w:numId w:val="7"/>
        </w:numPr>
        <w:spacing w:after="120"/>
        <w:rPr>
          <w:color w:val="auto"/>
        </w:rPr>
      </w:pPr>
      <w:r w:rsidRPr="00DC5397">
        <w:rPr>
          <w:color w:val="auto"/>
        </w:rPr>
        <w:t xml:space="preserve">around 80% of Australian (over 18 years) and New Zealand adults (over 15 years) consume alcoholic beverages </w:t>
      </w:r>
    </w:p>
    <w:p w14:paraId="4D368712" w14:textId="77777777" w:rsidR="00D50790" w:rsidRPr="00DC5397" w:rsidRDefault="00D50790" w:rsidP="00D50790">
      <w:pPr>
        <w:pStyle w:val="ListParagraph"/>
        <w:numPr>
          <w:ilvl w:val="0"/>
          <w:numId w:val="7"/>
        </w:numPr>
        <w:spacing w:after="120"/>
        <w:rPr>
          <w:color w:val="auto"/>
        </w:rPr>
      </w:pPr>
      <w:r w:rsidRPr="00DC5397">
        <w:rPr>
          <w:color w:val="auto"/>
        </w:rPr>
        <w:t>alcoholic beverages contribute a mean of 16.7% and 16.0% of total daily energy intake for Australian and New Zealand adults respectively on the day they consume alcoholic beverages</w:t>
      </w:r>
    </w:p>
    <w:p w14:paraId="3FE89AD3" w14:textId="77777777" w:rsidR="00D50790" w:rsidRPr="00DC5397" w:rsidRDefault="00D50790" w:rsidP="00D50790">
      <w:pPr>
        <w:pStyle w:val="ListParagraph"/>
        <w:numPr>
          <w:ilvl w:val="0"/>
          <w:numId w:val="7"/>
        </w:numPr>
        <w:spacing w:after="120"/>
        <w:rPr>
          <w:color w:val="auto"/>
        </w:rPr>
      </w:pPr>
      <w:r w:rsidRPr="00DC5397">
        <w:rPr>
          <w:color w:val="auto"/>
        </w:rPr>
        <w:t>alcohol is energy dense providing 29.3 kilojoules/gram. For adults in the Australian and New Zealand nutrition surveys, 81% and 74% respectively of the energy intakes from alcoholic beverages is contributed by the alcohol itself</w:t>
      </w:r>
    </w:p>
    <w:p w14:paraId="59886FF6" w14:textId="77777777" w:rsidR="00D50790" w:rsidRPr="00DC5397" w:rsidRDefault="00D50790" w:rsidP="00D50790">
      <w:pPr>
        <w:pStyle w:val="ListParagraph"/>
        <w:numPr>
          <w:ilvl w:val="0"/>
          <w:numId w:val="7"/>
        </w:numPr>
        <w:spacing w:after="120"/>
        <w:rPr>
          <w:color w:val="auto"/>
        </w:rPr>
      </w:pPr>
      <w:r w:rsidRPr="00DC5397">
        <w:rPr>
          <w:color w:val="auto"/>
        </w:rPr>
        <w:t>in Australia and New Zealand most alcoholic beverages are purchased to consume away from the place of purchase</w:t>
      </w:r>
    </w:p>
    <w:p w14:paraId="623C0C01" w14:textId="77777777" w:rsidR="00D50790" w:rsidRPr="00DC5397" w:rsidRDefault="00D50790" w:rsidP="00D50790">
      <w:pPr>
        <w:pStyle w:val="ListParagraph"/>
        <w:numPr>
          <w:ilvl w:val="0"/>
          <w:numId w:val="7"/>
        </w:numPr>
        <w:spacing w:after="120"/>
        <w:rPr>
          <w:color w:val="auto"/>
        </w:rPr>
      </w:pPr>
      <w:r w:rsidRPr="00DC5397">
        <w:rPr>
          <w:color w:val="auto"/>
        </w:rPr>
        <w:t xml:space="preserve">most packaged alcoholic beverages for retail sale in Australia and New Zealand do not currently provide energy content information on the label, however some consumer information about the energy content of alcoholic beverages is available online </w:t>
      </w:r>
    </w:p>
    <w:p w14:paraId="34A561D3" w14:textId="77777777" w:rsidR="00D50790" w:rsidRPr="00DC5397" w:rsidRDefault="00D50790" w:rsidP="00D50790">
      <w:pPr>
        <w:pStyle w:val="ListParagraph"/>
        <w:numPr>
          <w:ilvl w:val="0"/>
          <w:numId w:val="7"/>
        </w:numPr>
        <w:spacing w:after="120"/>
        <w:rPr>
          <w:color w:val="auto"/>
        </w:rPr>
      </w:pPr>
      <w:r w:rsidRPr="00DC5397">
        <w:rPr>
          <w:color w:val="auto"/>
          <w:lang w:eastAsia="en-GB"/>
        </w:rPr>
        <w:t>the evidence shows consumers do not understand that alcohol is the main source of energy in most alcoholic beverages</w:t>
      </w:r>
    </w:p>
    <w:p w14:paraId="47A69EDD" w14:textId="77777777" w:rsidR="00D50790" w:rsidRPr="00DC5397" w:rsidRDefault="00D50790" w:rsidP="00D50790">
      <w:pPr>
        <w:pStyle w:val="ListParagraph"/>
        <w:numPr>
          <w:ilvl w:val="0"/>
          <w:numId w:val="7"/>
        </w:numPr>
        <w:spacing w:after="120"/>
        <w:rPr>
          <w:color w:val="auto"/>
        </w:rPr>
      </w:pPr>
      <w:r w:rsidRPr="00DC5397">
        <w:rPr>
          <w:color w:val="auto"/>
        </w:rPr>
        <w:t xml:space="preserve">consumers generally value energy labelling on alcoholic beverages, however they do not understand it, at least when presented in numerical (calorie/kilojoule) format </w:t>
      </w:r>
    </w:p>
    <w:p w14:paraId="5E295B80" w14:textId="77777777" w:rsidR="00D50790" w:rsidRPr="00DC5397" w:rsidRDefault="00D50790" w:rsidP="00D50790">
      <w:pPr>
        <w:pStyle w:val="ListParagraph"/>
        <w:numPr>
          <w:ilvl w:val="0"/>
          <w:numId w:val="7"/>
        </w:numPr>
        <w:spacing w:after="120"/>
        <w:rPr>
          <w:color w:val="auto"/>
        </w:rPr>
      </w:pPr>
      <w:r w:rsidRPr="00DC5397">
        <w:rPr>
          <w:color w:val="auto"/>
        </w:rPr>
        <w:t>energy content information (in calorie/kilojoule numerical format) has no effect on consumers’ likelihood of drinking an alcoholic beverage. However it remains unclear whether energy content information affects other behaviours, such as choice among different types of alcoholic beverages or the number of drinks consumed over time. It also remains unclear whether providing energy content information in other (non-numerical) formats affects consumer behaviour</w:t>
      </w:r>
    </w:p>
    <w:p w14:paraId="73A827D2" w14:textId="77777777" w:rsidR="00D50790" w:rsidRPr="00DC5397" w:rsidRDefault="00D50790" w:rsidP="00D50790">
      <w:pPr>
        <w:pStyle w:val="ListParagraph"/>
        <w:numPr>
          <w:ilvl w:val="0"/>
          <w:numId w:val="37"/>
        </w:numPr>
        <w:spacing w:after="120"/>
        <w:rPr>
          <w:color w:val="auto"/>
        </w:rPr>
      </w:pPr>
      <w:r w:rsidRPr="00DC5397">
        <w:rPr>
          <w:color w:val="auto"/>
        </w:rPr>
        <w:t>energy content labelling of alcoholic beverages is not specifically regulated anywhere in the world, however, some countries are in the process of developing mandatory requirements for energy content labelling, and</w:t>
      </w:r>
    </w:p>
    <w:p w14:paraId="22B947DD" w14:textId="35191972" w:rsidR="00F36062" w:rsidRPr="00DC5397" w:rsidRDefault="00D50790" w:rsidP="00D50790">
      <w:pPr>
        <w:pStyle w:val="ListParagraph"/>
        <w:numPr>
          <w:ilvl w:val="0"/>
          <w:numId w:val="37"/>
        </w:numPr>
        <w:spacing w:after="120"/>
        <w:rPr>
          <w:color w:val="auto"/>
        </w:rPr>
      </w:pPr>
      <w:r w:rsidRPr="00DC5397">
        <w:rPr>
          <w:color w:val="auto"/>
        </w:rPr>
        <w:t>while there are some technical issues specific to alcoholic beverages, the energy content of alcoholic beverages can be determined to enable the provision of energy content information.</w:t>
      </w:r>
    </w:p>
    <w:p w14:paraId="1EF1EB14" w14:textId="729742B4" w:rsidR="00BC2BDF" w:rsidRPr="00D50790" w:rsidRDefault="00BC2BDF" w:rsidP="00BC2BDF">
      <w:pPr>
        <w:spacing w:after="120"/>
      </w:pPr>
      <w:r>
        <w:t>.</w:t>
      </w:r>
    </w:p>
    <w:p w14:paraId="0DA1D53E" w14:textId="7CCC471E" w:rsidR="0089085C" w:rsidRDefault="0089085C" w:rsidP="000A45D6">
      <w:pPr>
        <w:pStyle w:val="Heading3"/>
        <w:rPr>
          <w:i/>
          <w:color w:val="000000"/>
          <w14:textFill>
            <w14:solidFill>
              <w14:srgbClr w14:val="000000">
                <w14:lumMod w14:val="50000"/>
              </w14:srgbClr>
            </w14:solidFill>
          </w14:textFill>
        </w:rPr>
      </w:pPr>
      <w:bookmarkStart w:id="66" w:name="_Toc87529762"/>
      <w:bookmarkEnd w:id="28"/>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9085C">
        <w:lastRenderedPageBreak/>
        <w:t>2.</w:t>
      </w:r>
      <w:r w:rsidR="00BC6E9F">
        <w:t>5</w:t>
      </w:r>
      <w:r w:rsidR="00BC6E9F">
        <w:tab/>
      </w:r>
      <w:r w:rsidRPr="0089085C">
        <w:t>FSANZ</w:t>
      </w:r>
      <w:r w:rsidR="000030F4">
        <w:t>-</w:t>
      </w:r>
      <w:r w:rsidRPr="0089085C">
        <w:t>related projects</w:t>
      </w:r>
      <w:bookmarkEnd w:id="66"/>
    </w:p>
    <w:p w14:paraId="645A8630" w14:textId="4068AA9E" w:rsidR="0089085C" w:rsidRPr="0089085C" w:rsidRDefault="0089085C" w:rsidP="0089085C">
      <w:pPr>
        <w:spacing w:after="120"/>
      </w:pPr>
      <w:r w:rsidRPr="0089085C">
        <w:t xml:space="preserve">There are currently two related </w:t>
      </w:r>
      <w:r w:rsidR="00032EDF">
        <w:t>p</w:t>
      </w:r>
      <w:r w:rsidRPr="0089085C">
        <w:t>ro</w:t>
      </w:r>
      <w:r w:rsidR="00032EDF">
        <w:t>jects</w:t>
      </w:r>
      <w:r w:rsidRPr="0089085C">
        <w:t xml:space="preserve"> on the FSANZ workplan.</w:t>
      </w:r>
    </w:p>
    <w:p w14:paraId="0C94C5D6" w14:textId="4E0596A2" w:rsidR="006C1552" w:rsidRPr="0026020A" w:rsidRDefault="006C1552" w:rsidP="0026020A">
      <w:pPr>
        <w:pStyle w:val="Heading5"/>
        <w:rPr>
          <w:b/>
        </w:rPr>
      </w:pPr>
      <w:r w:rsidRPr="0026020A">
        <w:rPr>
          <w:b/>
        </w:rPr>
        <w:t xml:space="preserve">P1049 - </w:t>
      </w:r>
      <w:r w:rsidRPr="0026020A">
        <w:rPr>
          <w:b/>
          <w:snapToGrid w:val="0"/>
        </w:rPr>
        <w:t>Carbohydrate and sugar claims on alcoholic beverages</w:t>
      </w:r>
    </w:p>
    <w:p w14:paraId="42E09AA5" w14:textId="30B4485C" w:rsidR="0089085C" w:rsidRPr="0089085C" w:rsidRDefault="0089085C" w:rsidP="0089085C">
      <w:pPr>
        <w:spacing w:after="120"/>
      </w:pPr>
      <w:r w:rsidRPr="00A20112">
        <w:t xml:space="preserve">P1049 was prepared </w:t>
      </w:r>
      <w:r>
        <w:t xml:space="preserve">in 2018 </w:t>
      </w:r>
      <w:r w:rsidRPr="00A20112">
        <w:t xml:space="preserve">to clarify Standard 1.2.7 </w:t>
      </w:r>
      <w:r>
        <w:t xml:space="preserve">- Nutrition, health and related claims </w:t>
      </w:r>
      <w:r w:rsidRPr="00A20112">
        <w:t xml:space="preserve">with respect to claims about carbohydrate and its components (such as sugar) in line with the original policy intent that prohibits </w:t>
      </w:r>
      <w:r>
        <w:t xml:space="preserve">nutrition content and health </w:t>
      </w:r>
      <w:r w:rsidRPr="00A20112">
        <w:t xml:space="preserve">claims on alcoholic beverages. If P1049 results in a prohibition of carbohydrate and/or sugar claims about alcoholic beverages, this may also remove NIPs from alcoholic beverages, as these are required when nutrition content claims are made. </w:t>
      </w:r>
      <w:r w:rsidRPr="003535E8">
        <w:t xml:space="preserve">Given the interrelationship between P1049 and energy labelling of alcoholic beverages, </w:t>
      </w:r>
      <w:r>
        <w:t xml:space="preserve">the implications </w:t>
      </w:r>
      <w:r w:rsidDel="00047B5B">
        <w:t xml:space="preserve">of </w:t>
      </w:r>
      <w:r>
        <w:t xml:space="preserve">the potential loss of nutrition information (i.e. </w:t>
      </w:r>
      <w:r w:rsidRPr="005F39B7">
        <w:t xml:space="preserve">prohibition of carbohydrate and/or sugar </w:t>
      </w:r>
      <w:r>
        <w:t>claims and resultant loss of the required NIP) on</w:t>
      </w:r>
      <w:r w:rsidRPr="005F39B7">
        <w:t xml:space="preserve"> alcoholic beverages</w:t>
      </w:r>
      <w:r w:rsidR="0009714B">
        <w:t xml:space="preserve"> will need to be considered as part of any consideration of energy labelling</w:t>
      </w:r>
      <w:r w:rsidRPr="005F39B7">
        <w:t xml:space="preserve">, </w:t>
      </w:r>
      <w:r>
        <w:t xml:space="preserve">as well as </w:t>
      </w:r>
      <w:r w:rsidRPr="003535E8">
        <w:t>align</w:t>
      </w:r>
      <w:r>
        <w:t>ing</w:t>
      </w:r>
      <w:r w:rsidRPr="003535E8">
        <w:t xml:space="preserve"> any potential labelling changes</w:t>
      </w:r>
      <w:r w:rsidRPr="00A20112">
        <w:t>.</w:t>
      </w:r>
    </w:p>
    <w:p w14:paraId="48FD2185" w14:textId="1712BEB9" w:rsidR="006C1552" w:rsidRPr="0026020A" w:rsidRDefault="006C1552" w:rsidP="0026020A">
      <w:pPr>
        <w:pStyle w:val="Heading5"/>
        <w:rPr>
          <w:b/>
        </w:rPr>
      </w:pPr>
      <w:r w:rsidRPr="0026020A">
        <w:rPr>
          <w:b/>
        </w:rPr>
        <w:t xml:space="preserve">Potential proposal - </w:t>
      </w:r>
      <w:r w:rsidR="008A3D1A" w:rsidRPr="0026020A">
        <w:rPr>
          <w:b/>
        </w:rPr>
        <w:t>Nutrition labelling about added sugars</w:t>
      </w:r>
    </w:p>
    <w:p w14:paraId="44D0C549" w14:textId="35F7DD41" w:rsidR="0089085C" w:rsidRPr="00015F36" w:rsidRDefault="0089085C" w:rsidP="0089085C">
      <w:pPr>
        <w:spacing w:after="120"/>
      </w:pPr>
      <w:r>
        <w:t xml:space="preserve">FSANZ </w:t>
      </w:r>
      <w:r w:rsidR="00847AB9">
        <w:t>has undertaken</w:t>
      </w:r>
      <w:r>
        <w:t xml:space="preserve"> a review on nutrition labelling for added sugars</w:t>
      </w:r>
      <w:r w:rsidR="00847AB9">
        <w:t xml:space="preserve"> and intends to prepare a proposal </w:t>
      </w:r>
      <w:r w:rsidR="00847AB9" w:rsidRPr="00847AB9">
        <w:t xml:space="preserve">to consider amending the Code with regard to added sugars labelling information in the </w:t>
      </w:r>
      <w:r w:rsidR="00BC3A88">
        <w:t>NIP</w:t>
      </w:r>
      <w:r w:rsidR="00847AB9">
        <w:rPr>
          <w:rStyle w:val="FootnoteReference"/>
        </w:rPr>
        <w:footnoteReference w:id="11"/>
      </w:r>
      <w:r w:rsidR="00847AB9" w:rsidRPr="00847AB9">
        <w:t>.</w:t>
      </w:r>
      <w:r w:rsidRPr="00441D5F">
        <w:t xml:space="preserve"> </w:t>
      </w:r>
      <w:r>
        <w:t>A</w:t>
      </w:r>
      <w:r w:rsidR="000030F4">
        <w:t>s this proposal has not commenced</w:t>
      </w:r>
      <w:r>
        <w:t>, it is un</w:t>
      </w:r>
      <w:r w:rsidR="000030F4">
        <w:t>known</w:t>
      </w:r>
      <w:r w:rsidRPr="00015F36">
        <w:t xml:space="preserve"> if any changes to labelling requirements that may occur </w:t>
      </w:r>
      <w:r>
        <w:t xml:space="preserve">for </w:t>
      </w:r>
      <w:r w:rsidRPr="00441D5F">
        <w:t>added sugar</w:t>
      </w:r>
      <w:r>
        <w:t>s</w:t>
      </w:r>
      <w:r w:rsidRPr="00441D5F">
        <w:t xml:space="preserve"> </w:t>
      </w:r>
      <w:r w:rsidRPr="00015F36">
        <w:t>will apply to alcoholic beverages.</w:t>
      </w:r>
      <w:r w:rsidR="00032EDF">
        <w:t xml:space="preserve"> </w:t>
      </w:r>
    </w:p>
    <w:p w14:paraId="0F248912" w14:textId="1A1E2911" w:rsidR="00DB12F9" w:rsidRDefault="00C30E2E" w:rsidP="003546AA">
      <w:pPr>
        <w:pStyle w:val="Heading2"/>
      </w:pPr>
      <w:bookmarkStart w:id="67" w:name="_Toc87529763"/>
      <w:r>
        <w:t>3</w:t>
      </w:r>
      <w:r w:rsidR="003546AA">
        <w:tab/>
      </w:r>
      <w:r w:rsidR="00DB12F9">
        <w:t xml:space="preserve">Objectives </w:t>
      </w:r>
      <w:r w:rsidR="003546AA">
        <w:t>and targeted consultation</w:t>
      </w:r>
      <w:bookmarkEnd w:id="67"/>
      <w:r w:rsidR="00DB12F9">
        <w:t xml:space="preserve"> </w:t>
      </w:r>
    </w:p>
    <w:p w14:paraId="438521BE" w14:textId="4A867B71" w:rsidR="003B06BD" w:rsidRDefault="00B51DFA" w:rsidP="00F56F7A">
      <w:pPr>
        <w:spacing w:after="120"/>
        <w:rPr>
          <w:color w:val="auto"/>
        </w:rPr>
      </w:pPr>
      <w:r>
        <w:rPr>
          <w:color w:val="auto"/>
        </w:rPr>
        <w:t xml:space="preserve">In July 2021 </w:t>
      </w:r>
      <w:r w:rsidR="00BC2BDF">
        <w:rPr>
          <w:color w:val="auto"/>
        </w:rPr>
        <w:t xml:space="preserve">FSANZ commenced a second stage (Stage 2) of work on energy labelling of alcoholic beverages. </w:t>
      </w:r>
      <w:r w:rsidR="003546AA">
        <w:rPr>
          <w:color w:val="auto"/>
        </w:rPr>
        <w:t>T</w:t>
      </w:r>
      <w:r w:rsidR="00DB12F9" w:rsidRPr="007C4CEF">
        <w:rPr>
          <w:color w:val="auto"/>
        </w:rPr>
        <w:t xml:space="preserve">he objective of </w:t>
      </w:r>
      <w:r w:rsidR="00BC2BDF">
        <w:rPr>
          <w:color w:val="auto"/>
        </w:rPr>
        <w:t>Stage 2</w:t>
      </w:r>
      <w:r w:rsidR="00DB12F9" w:rsidRPr="007C4CEF">
        <w:rPr>
          <w:color w:val="auto"/>
        </w:rPr>
        <w:t xml:space="preserve"> was to </w:t>
      </w:r>
      <w:r w:rsidR="003B06BD">
        <w:rPr>
          <w:color w:val="auto"/>
        </w:rPr>
        <w:t>identify and assess</w:t>
      </w:r>
      <w:r w:rsidR="00DB12F9" w:rsidRPr="007C4CEF">
        <w:rPr>
          <w:color w:val="auto"/>
        </w:rPr>
        <w:t xml:space="preserve"> options, both regulatory and non-regulatory, </w:t>
      </w:r>
      <w:r w:rsidR="0089085C">
        <w:rPr>
          <w:color w:val="auto"/>
        </w:rPr>
        <w:t>to address the problem</w:t>
      </w:r>
      <w:r>
        <w:rPr>
          <w:color w:val="auto"/>
        </w:rPr>
        <w:t xml:space="preserve"> </w:t>
      </w:r>
      <w:r w:rsidR="00A5329A">
        <w:rPr>
          <w:color w:val="auto"/>
        </w:rPr>
        <w:t xml:space="preserve">statement </w:t>
      </w:r>
      <w:r>
        <w:rPr>
          <w:color w:val="auto"/>
        </w:rPr>
        <w:t>identified in Stage 1,</w:t>
      </w:r>
      <w:r w:rsidR="0089085C">
        <w:rPr>
          <w:color w:val="auto"/>
        </w:rPr>
        <w:t xml:space="preserve"> </w:t>
      </w:r>
      <w:r w:rsidR="00DB12F9" w:rsidRPr="007C4CEF">
        <w:rPr>
          <w:color w:val="auto"/>
        </w:rPr>
        <w:t xml:space="preserve">and identify a preferred </w:t>
      </w:r>
      <w:r w:rsidR="00825BDC">
        <w:rPr>
          <w:color w:val="auto"/>
        </w:rPr>
        <w:t>approach</w:t>
      </w:r>
      <w:r w:rsidR="00DB12F9" w:rsidRPr="007C4CEF">
        <w:rPr>
          <w:color w:val="auto"/>
        </w:rPr>
        <w:t>.</w:t>
      </w:r>
      <w:r w:rsidR="003B06BD">
        <w:rPr>
          <w:color w:val="auto"/>
        </w:rPr>
        <w:t xml:space="preserve"> </w:t>
      </w:r>
    </w:p>
    <w:p w14:paraId="7B0C660D" w14:textId="2DB37725" w:rsidR="00C555AC" w:rsidRPr="007C4CEF" w:rsidRDefault="00804189" w:rsidP="00F56F7A">
      <w:pPr>
        <w:spacing w:after="120"/>
        <w:rPr>
          <w:color w:val="auto"/>
        </w:rPr>
      </w:pPr>
      <w:bookmarkStart w:id="68" w:name="_Hlk86831275"/>
      <w:bookmarkStart w:id="69" w:name="_Toc71715111"/>
      <w:bookmarkStart w:id="70" w:name="_Toc71874539"/>
      <w:bookmarkStart w:id="71" w:name="_Toc71901178"/>
      <w:bookmarkStart w:id="72" w:name="_Toc72164725"/>
      <w:bookmarkStart w:id="73" w:name="_Toc72230286"/>
      <w:bookmarkStart w:id="74" w:name="_Toc72223535"/>
      <w:bookmarkStart w:id="75" w:name="_Toc72225761"/>
      <w:bookmarkStart w:id="76" w:name="_Toc286391007"/>
      <w:bookmarkStart w:id="77" w:name="_Toc300933423"/>
      <w:bookmarkStart w:id="78" w:name="_Toc175381432"/>
      <w:bookmarkEnd w:id="68"/>
      <w:r w:rsidRPr="007C4CEF">
        <w:rPr>
          <w:color w:val="auto"/>
        </w:rPr>
        <w:t xml:space="preserve">In </w:t>
      </w:r>
      <w:r w:rsidRPr="007C4CEF">
        <w:rPr>
          <w:bCs/>
          <w:iCs/>
          <w:color w:val="auto"/>
        </w:rPr>
        <w:t xml:space="preserve">September and </w:t>
      </w:r>
      <w:r w:rsidRPr="007C4CEF">
        <w:rPr>
          <w:color w:val="auto"/>
        </w:rPr>
        <w:t>October 202</w:t>
      </w:r>
      <w:r w:rsidRPr="007C4CEF">
        <w:rPr>
          <w:bCs/>
          <w:iCs/>
          <w:color w:val="auto"/>
        </w:rPr>
        <w:t>1</w:t>
      </w:r>
      <w:r w:rsidRPr="007C4CEF">
        <w:rPr>
          <w:color w:val="auto"/>
        </w:rPr>
        <w:t xml:space="preserve">, FSANZ </w:t>
      </w:r>
      <w:r w:rsidR="00C555AC">
        <w:rPr>
          <w:color w:val="auto"/>
        </w:rPr>
        <w:t xml:space="preserve">met </w:t>
      </w:r>
      <w:r w:rsidRPr="007C4CEF">
        <w:rPr>
          <w:color w:val="auto"/>
        </w:rPr>
        <w:t xml:space="preserve">with key representatives from the </w:t>
      </w:r>
      <w:r w:rsidRPr="007C4CEF">
        <w:rPr>
          <w:bCs/>
          <w:iCs/>
          <w:color w:val="auto"/>
        </w:rPr>
        <w:t xml:space="preserve">alcohol </w:t>
      </w:r>
      <w:r w:rsidRPr="007C4CEF">
        <w:rPr>
          <w:color w:val="auto"/>
        </w:rPr>
        <w:t xml:space="preserve">industry, public health and consumer groups, </w:t>
      </w:r>
      <w:r w:rsidR="00007D8A">
        <w:rPr>
          <w:color w:val="auto"/>
        </w:rPr>
        <w:t xml:space="preserve">and </w:t>
      </w:r>
      <w:r w:rsidRPr="007C4CEF">
        <w:rPr>
          <w:color w:val="auto"/>
        </w:rPr>
        <w:t xml:space="preserve">jurisdictions </w:t>
      </w:r>
      <w:r w:rsidR="008F0985">
        <w:rPr>
          <w:color w:val="auto"/>
        </w:rPr>
        <w:t>(Appendix 1)</w:t>
      </w:r>
      <w:r w:rsidRPr="007C4CEF">
        <w:rPr>
          <w:color w:val="auto"/>
        </w:rPr>
        <w:t xml:space="preserve">. The purpose of these meetings was to </w:t>
      </w:r>
      <w:r w:rsidR="00A67A46">
        <w:rPr>
          <w:color w:val="auto"/>
        </w:rPr>
        <w:t>seek</w:t>
      </w:r>
      <w:r w:rsidR="00BD5A78">
        <w:rPr>
          <w:color w:val="auto"/>
        </w:rPr>
        <w:t xml:space="preserve"> </w:t>
      </w:r>
      <w:r w:rsidR="007F7CDE">
        <w:rPr>
          <w:color w:val="auto"/>
        </w:rPr>
        <w:t xml:space="preserve">key </w:t>
      </w:r>
      <w:r w:rsidR="00BD5A78">
        <w:rPr>
          <w:color w:val="auto"/>
        </w:rPr>
        <w:t xml:space="preserve">stakeholders views </w:t>
      </w:r>
      <w:bookmarkStart w:id="79" w:name="_Hlk86829931"/>
      <w:r w:rsidR="00BD5A78">
        <w:rPr>
          <w:color w:val="auto"/>
        </w:rPr>
        <w:t xml:space="preserve">on </w:t>
      </w:r>
      <w:r w:rsidR="00A67A46">
        <w:rPr>
          <w:color w:val="auto"/>
        </w:rPr>
        <w:t>possible</w:t>
      </w:r>
      <w:r w:rsidR="00BD5A78">
        <w:rPr>
          <w:color w:val="auto"/>
        </w:rPr>
        <w:t xml:space="preserve"> options</w:t>
      </w:r>
      <w:r w:rsidR="00A67A46">
        <w:rPr>
          <w:color w:val="auto"/>
        </w:rPr>
        <w:t xml:space="preserve"> for energy labelling of alcoholic beverages</w:t>
      </w:r>
      <w:r w:rsidR="00BD5A78">
        <w:rPr>
          <w:color w:val="auto"/>
        </w:rPr>
        <w:t xml:space="preserve">, </w:t>
      </w:r>
      <w:r w:rsidR="00A67A46">
        <w:rPr>
          <w:color w:val="auto"/>
        </w:rPr>
        <w:t xml:space="preserve">including </w:t>
      </w:r>
      <w:r w:rsidR="000033FF">
        <w:rPr>
          <w:color w:val="auto"/>
        </w:rPr>
        <w:t xml:space="preserve">implementation approaches, </w:t>
      </w:r>
      <w:r w:rsidR="00A67A46">
        <w:rPr>
          <w:color w:val="auto"/>
        </w:rPr>
        <w:t>format and design</w:t>
      </w:r>
      <w:r w:rsidR="00BD5A78">
        <w:rPr>
          <w:color w:val="auto"/>
        </w:rPr>
        <w:t xml:space="preserve"> and timelines</w:t>
      </w:r>
      <w:r w:rsidRPr="007C4CEF">
        <w:rPr>
          <w:color w:val="auto"/>
        </w:rPr>
        <w:t xml:space="preserve">. </w:t>
      </w:r>
      <w:r w:rsidR="00DB68A2">
        <w:rPr>
          <w:color w:val="auto"/>
        </w:rPr>
        <w:t xml:space="preserve">Stakeholders were also asked to </w:t>
      </w:r>
      <w:r w:rsidR="009435FF">
        <w:rPr>
          <w:color w:val="auto"/>
        </w:rPr>
        <w:t>present any alternat</w:t>
      </w:r>
      <w:r w:rsidR="00007D8A">
        <w:rPr>
          <w:color w:val="auto"/>
        </w:rPr>
        <w:t>ive</w:t>
      </w:r>
      <w:r w:rsidR="009435FF">
        <w:rPr>
          <w:color w:val="auto"/>
        </w:rPr>
        <w:t xml:space="preserve"> options, and </w:t>
      </w:r>
      <w:r w:rsidR="00DB68A2">
        <w:rPr>
          <w:color w:val="auto"/>
        </w:rPr>
        <w:t>comment on their preferred option</w:t>
      </w:r>
      <w:r w:rsidR="000033FF">
        <w:rPr>
          <w:color w:val="auto"/>
        </w:rPr>
        <w:t>/s</w:t>
      </w:r>
      <w:r w:rsidR="00DB68A2">
        <w:rPr>
          <w:color w:val="auto"/>
        </w:rPr>
        <w:t>.</w:t>
      </w:r>
      <w:bookmarkEnd w:id="79"/>
    </w:p>
    <w:p w14:paraId="433B1A25" w14:textId="560C43F8" w:rsidR="00804189" w:rsidRPr="007C4CEF" w:rsidRDefault="00804189" w:rsidP="00F56F7A">
      <w:pPr>
        <w:spacing w:after="120"/>
        <w:rPr>
          <w:color w:val="auto"/>
        </w:rPr>
      </w:pPr>
      <w:r w:rsidRPr="007C4CEF">
        <w:rPr>
          <w:color w:val="auto"/>
        </w:rPr>
        <w:t xml:space="preserve">The meetings were very informative and highlighted </w:t>
      </w:r>
      <w:r w:rsidR="007F7CDE">
        <w:rPr>
          <w:color w:val="auto"/>
        </w:rPr>
        <w:t>areas where</w:t>
      </w:r>
      <w:r w:rsidRPr="007C4CEF">
        <w:rPr>
          <w:color w:val="auto"/>
        </w:rPr>
        <w:t xml:space="preserve"> </w:t>
      </w:r>
      <w:r w:rsidR="007F7CDE">
        <w:rPr>
          <w:color w:val="auto"/>
        </w:rPr>
        <w:t>all</w:t>
      </w:r>
      <w:r w:rsidR="003B3D3A">
        <w:rPr>
          <w:color w:val="auto"/>
        </w:rPr>
        <w:t xml:space="preserve"> </w:t>
      </w:r>
      <w:r w:rsidRPr="007C4CEF">
        <w:rPr>
          <w:color w:val="auto"/>
        </w:rPr>
        <w:t xml:space="preserve">stakeholder groups have an agreed view. All </w:t>
      </w:r>
      <w:r w:rsidR="00A52458">
        <w:rPr>
          <w:color w:val="auto"/>
        </w:rPr>
        <w:t xml:space="preserve">participating </w:t>
      </w:r>
      <w:r w:rsidR="007F7CDE">
        <w:rPr>
          <w:color w:val="auto"/>
        </w:rPr>
        <w:t xml:space="preserve">key </w:t>
      </w:r>
      <w:r w:rsidRPr="007C4CEF">
        <w:rPr>
          <w:color w:val="auto"/>
        </w:rPr>
        <w:t>stakeholders:</w:t>
      </w:r>
    </w:p>
    <w:p w14:paraId="44DFF91D" w14:textId="1B7C9D5A" w:rsidR="00804189" w:rsidRPr="004C5A27" w:rsidRDefault="00804189" w:rsidP="00F56F7A">
      <w:pPr>
        <w:pStyle w:val="ListParagraph"/>
        <w:numPr>
          <w:ilvl w:val="0"/>
          <w:numId w:val="13"/>
        </w:numPr>
        <w:spacing w:after="120"/>
        <w:rPr>
          <w:color w:val="auto"/>
        </w:rPr>
      </w:pPr>
      <w:r w:rsidRPr="004C5A27">
        <w:rPr>
          <w:color w:val="auto"/>
        </w:rPr>
        <w:t>think that consumers should have access to information about the energy content of alcoholic beverages that is both useful and meaningful</w:t>
      </w:r>
    </w:p>
    <w:p w14:paraId="2B5C86A8" w14:textId="16AD4D08" w:rsidR="00A67A46" w:rsidRPr="004C5A27" w:rsidRDefault="00A67A46" w:rsidP="00F56F7A">
      <w:pPr>
        <w:pStyle w:val="ListParagraph"/>
        <w:numPr>
          <w:ilvl w:val="0"/>
          <w:numId w:val="13"/>
        </w:numPr>
        <w:spacing w:after="120"/>
        <w:rPr>
          <w:color w:val="auto"/>
        </w:rPr>
      </w:pPr>
      <w:r w:rsidRPr="004C5A27">
        <w:rPr>
          <w:color w:val="auto"/>
        </w:rPr>
        <w:t>consider an education</w:t>
      </w:r>
      <w:r>
        <w:rPr>
          <w:color w:val="auto"/>
        </w:rPr>
        <w:t xml:space="preserve"> </w:t>
      </w:r>
      <w:r w:rsidRPr="004C5A27">
        <w:rPr>
          <w:color w:val="auto"/>
        </w:rPr>
        <w:t>campaign is critical to support any labelling</w:t>
      </w:r>
      <w:r>
        <w:rPr>
          <w:color w:val="auto"/>
        </w:rPr>
        <w:t xml:space="preserve"> changes</w:t>
      </w:r>
    </w:p>
    <w:p w14:paraId="6A6E2858" w14:textId="0B7974F3" w:rsidR="00804189" w:rsidRPr="004C5A27" w:rsidRDefault="00804189" w:rsidP="00F56F7A">
      <w:pPr>
        <w:pStyle w:val="ListParagraph"/>
        <w:numPr>
          <w:ilvl w:val="0"/>
          <w:numId w:val="13"/>
        </w:numPr>
        <w:spacing w:after="120"/>
        <w:rPr>
          <w:color w:val="auto"/>
        </w:rPr>
      </w:pPr>
      <w:r w:rsidRPr="004C5A27">
        <w:rPr>
          <w:color w:val="auto"/>
        </w:rPr>
        <w:t xml:space="preserve">support taking the time to ensure this </w:t>
      </w:r>
      <w:r w:rsidR="00D45CB5" w:rsidRPr="004C5A27">
        <w:rPr>
          <w:color w:val="auto"/>
        </w:rPr>
        <w:t xml:space="preserve">project </w:t>
      </w:r>
      <w:r w:rsidRPr="004C5A27">
        <w:rPr>
          <w:color w:val="auto"/>
        </w:rPr>
        <w:t>is done right, not fast. There is no support to rush this work to align with the transition period for pregnancy warning labels</w:t>
      </w:r>
    </w:p>
    <w:p w14:paraId="24426D08" w14:textId="4D884679" w:rsidR="00804189" w:rsidRPr="004C5A27" w:rsidRDefault="00804189" w:rsidP="00F56F7A">
      <w:pPr>
        <w:pStyle w:val="ListParagraph"/>
        <w:numPr>
          <w:ilvl w:val="0"/>
          <w:numId w:val="13"/>
        </w:numPr>
        <w:spacing w:after="120"/>
        <w:rPr>
          <w:color w:val="auto"/>
        </w:rPr>
      </w:pPr>
      <w:r w:rsidRPr="004C5A27">
        <w:rPr>
          <w:color w:val="auto"/>
        </w:rPr>
        <w:t xml:space="preserve">support aligning work on energy labelling of alcoholic beverages with P1049 to ensure timelines for the implementation of any </w:t>
      </w:r>
      <w:r w:rsidR="000033FF">
        <w:rPr>
          <w:color w:val="auto"/>
        </w:rPr>
        <w:t xml:space="preserve">further </w:t>
      </w:r>
      <w:r w:rsidRPr="004C5A27">
        <w:rPr>
          <w:color w:val="auto"/>
        </w:rPr>
        <w:t>changes to alcohol labelling requirements resulting from these pieces of work are aligned</w:t>
      </w:r>
      <w:r w:rsidR="00A67A46">
        <w:rPr>
          <w:color w:val="auto"/>
        </w:rPr>
        <w:t>.</w:t>
      </w:r>
    </w:p>
    <w:p w14:paraId="37A1F491" w14:textId="2B6B218D" w:rsidR="000807EE" w:rsidRPr="007C4CEF" w:rsidRDefault="007F7CDE" w:rsidP="00F56F7A">
      <w:pPr>
        <w:spacing w:after="120"/>
        <w:rPr>
          <w:color w:val="auto"/>
        </w:rPr>
      </w:pPr>
      <w:r>
        <w:rPr>
          <w:color w:val="auto"/>
        </w:rPr>
        <w:lastRenderedPageBreak/>
        <w:t>Key s</w:t>
      </w:r>
      <w:r w:rsidR="000807EE" w:rsidRPr="007C4CEF">
        <w:rPr>
          <w:color w:val="auto"/>
        </w:rPr>
        <w:t xml:space="preserve">takeholder views </w:t>
      </w:r>
      <w:r w:rsidR="00A86277">
        <w:rPr>
          <w:color w:val="auto"/>
        </w:rPr>
        <w:t xml:space="preserve">specifically </w:t>
      </w:r>
      <w:r w:rsidR="00804189" w:rsidRPr="007C4CEF">
        <w:rPr>
          <w:color w:val="auto"/>
        </w:rPr>
        <w:t xml:space="preserve">regarding </w:t>
      </w:r>
      <w:r w:rsidR="000033FF">
        <w:rPr>
          <w:color w:val="auto"/>
        </w:rPr>
        <w:t xml:space="preserve">the </w:t>
      </w:r>
      <w:r w:rsidR="00A86277">
        <w:rPr>
          <w:color w:val="auto"/>
        </w:rPr>
        <w:t xml:space="preserve">possible options to address the problem </w:t>
      </w:r>
      <w:r w:rsidR="00A5329A">
        <w:rPr>
          <w:color w:val="auto"/>
        </w:rPr>
        <w:t xml:space="preserve">statement </w:t>
      </w:r>
      <w:r w:rsidR="000807EE" w:rsidRPr="007C4CEF">
        <w:rPr>
          <w:color w:val="auto"/>
        </w:rPr>
        <w:t>are included in the following section</w:t>
      </w:r>
      <w:r w:rsidR="00A86277">
        <w:rPr>
          <w:color w:val="auto"/>
        </w:rPr>
        <w:t>s</w:t>
      </w:r>
      <w:r w:rsidR="000807EE" w:rsidRPr="007C4CEF">
        <w:rPr>
          <w:color w:val="auto"/>
        </w:rPr>
        <w:t>.</w:t>
      </w:r>
    </w:p>
    <w:p w14:paraId="1E5DAF5C" w14:textId="0B1404AE" w:rsidR="003C37BE" w:rsidRPr="002B60BA" w:rsidRDefault="0028012B" w:rsidP="002B60BA">
      <w:pPr>
        <w:pStyle w:val="Heading2"/>
      </w:pPr>
      <w:bookmarkStart w:id="80" w:name="_Toc87529764"/>
      <w:bookmarkEnd w:id="69"/>
      <w:bookmarkEnd w:id="70"/>
      <w:bookmarkEnd w:id="71"/>
      <w:bookmarkEnd w:id="72"/>
      <w:bookmarkEnd w:id="73"/>
      <w:bookmarkEnd w:id="74"/>
      <w:bookmarkEnd w:id="75"/>
      <w:r w:rsidRPr="002B60BA">
        <w:t>4</w:t>
      </w:r>
      <w:r w:rsidR="009C6545" w:rsidRPr="002B60BA">
        <w:tab/>
      </w:r>
      <w:r w:rsidR="00FD5A8C" w:rsidRPr="002B60BA">
        <w:t xml:space="preserve">Options </w:t>
      </w:r>
      <w:r w:rsidR="00351CCE" w:rsidRPr="002B60BA">
        <w:t>to address the problem</w:t>
      </w:r>
      <w:r w:rsidR="00F5670B">
        <w:t xml:space="preserve"> </w:t>
      </w:r>
      <w:r w:rsidR="00A5329A">
        <w:t>statement</w:t>
      </w:r>
      <w:bookmarkEnd w:id="80"/>
    </w:p>
    <w:p w14:paraId="5AD83932" w14:textId="48F34E5C" w:rsidR="00912056" w:rsidRPr="007C4CEF" w:rsidRDefault="00692C39" w:rsidP="00912056">
      <w:pPr>
        <w:spacing w:after="120"/>
        <w:rPr>
          <w:color w:val="auto"/>
        </w:rPr>
      </w:pPr>
      <w:r>
        <w:rPr>
          <w:color w:val="auto"/>
        </w:rPr>
        <w:t xml:space="preserve">Four options </w:t>
      </w:r>
      <w:r w:rsidR="009435FF">
        <w:rPr>
          <w:color w:val="auto"/>
        </w:rPr>
        <w:t xml:space="preserve">(including the status quo) </w:t>
      </w:r>
      <w:r>
        <w:rPr>
          <w:color w:val="auto"/>
        </w:rPr>
        <w:t>were identified and assessed to consider</w:t>
      </w:r>
      <w:r w:rsidR="009B7B3F">
        <w:rPr>
          <w:color w:val="auto"/>
        </w:rPr>
        <w:t xml:space="preserve"> </w:t>
      </w:r>
      <w:r w:rsidR="007E1409">
        <w:rPr>
          <w:color w:val="auto"/>
        </w:rPr>
        <w:t xml:space="preserve">the extent to which </w:t>
      </w:r>
      <w:r w:rsidR="009B7B3F">
        <w:rPr>
          <w:color w:val="auto"/>
        </w:rPr>
        <w:t>they would address the problem</w:t>
      </w:r>
      <w:r w:rsidR="00A5329A">
        <w:rPr>
          <w:color w:val="auto"/>
        </w:rPr>
        <w:t xml:space="preserve"> statement</w:t>
      </w:r>
      <w:r>
        <w:rPr>
          <w:color w:val="auto"/>
        </w:rPr>
        <w:t>.</w:t>
      </w:r>
    </w:p>
    <w:p w14:paraId="35C0D72C" w14:textId="22CF5B08" w:rsidR="00912056" w:rsidRDefault="00912056" w:rsidP="00912056">
      <w:pPr>
        <w:spacing w:after="120"/>
        <w:rPr>
          <w:color w:val="auto"/>
        </w:rPr>
      </w:pPr>
      <w:r w:rsidRPr="007C4CEF">
        <w:rPr>
          <w:color w:val="auto"/>
        </w:rPr>
        <w:t xml:space="preserve">Option 1: Status quo </w:t>
      </w:r>
    </w:p>
    <w:p w14:paraId="07E412C2" w14:textId="5408546A" w:rsidR="00A36E97" w:rsidRPr="007C4CEF" w:rsidRDefault="00A36E97" w:rsidP="00912056">
      <w:pPr>
        <w:spacing w:after="120"/>
        <w:rPr>
          <w:color w:val="auto"/>
        </w:rPr>
      </w:pPr>
      <w:r>
        <w:rPr>
          <w:color w:val="auto"/>
        </w:rPr>
        <w:t>Option 2</w:t>
      </w:r>
      <w:r w:rsidR="00777EF7">
        <w:rPr>
          <w:color w:val="auto"/>
        </w:rPr>
        <w:t>:</w:t>
      </w:r>
      <w:r>
        <w:rPr>
          <w:color w:val="auto"/>
        </w:rPr>
        <w:t xml:space="preserve"> Education campaign</w:t>
      </w:r>
    </w:p>
    <w:p w14:paraId="4CB0F428" w14:textId="73E44F34" w:rsidR="00912056" w:rsidRPr="007C4CEF" w:rsidRDefault="00351CCE" w:rsidP="00912056">
      <w:pPr>
        <w:spacing w:after="120"/>
        <w:rPr>
          <w:color w:val="auto"/>
        </w:rPr>
      </w:pPr>
      <w:r w:rsidRPr="007C4CEF">
        <w:rPr>
          <w:color w:val="auto"/>
        </w:rPr>
        <w:t xml:space="preserve">Option </w:t>
      </w:r>
      <w:r w:rsidR="00A36E97">
        <w:rPr>
          <w:color w:val="auto"/>
        </w:rPr>
        <w:t>3</w:t>
      </w:r>
      <w:r w:rsidRPr="007C4CEF">
        <w:rPr>
          <w:color w:val="auto"/>
        </w:rPr>
        <w:t>:</w:t>
      </w:r>
      <w:r w:rsidR="00912056" w:rsidRPr="007C4CEF">
        <w:rPr>
          <w:color w:val="auto"/>
        </w:rPr>
        <w:t xml:space="preserve"> Digital linking to off</w:t>
      </w:r>
      <w:r w:rsidR="00944189">
        <w:rPr>
          <w:color w:val="auto"/>
        </w:rPr>
        <w:t>-</w:t>
      </w:r>
      <w:r w:rsidR="00912056" w:rsidRPr="007C4CEF">
        <w:rPr>
          <w:color w:val="auto"/>
        </w:rPr>
        <w:t>label energy information</w:t>
      </w:r>
    </w:p>
    <w:p w14:paraId="3B937F38" w14:textId="7870087D" w:rsidR="00912056" w:rsidRPr="007C4CEF" w:rsidRDefault="00912056" w:rsidP="00912056">
      <w:pPr>
        <w:spacing w:after="120"/>
        <w:rPr>
          <w:color w:val="auto"/>
        </w:rPr>
      </w:pPr>
      <w:r w:rsidRPr="007C4CEF">
        <w:rPr>
          <w:color w:val="auto"/>
        </w:rPr>
        <w:t xml:space="preserve">Option </w:t>
      </w:r>
      <w:r w:rsidR="00A36E97">
        <w:rPr>
          <w:color w:val="auto"/>
        </w:rPr>
        <w:t>4</w:t>
      </w:r>
      <w:r w:rsidRPr="007C4CEF">
        <w:rPr>
          <w:color w:val="auto"/>
        </w:rPr>
        <w:t>: On</w:t>
      </w:r>
      <w:r w:rsidR="00944189">
        <w:rPr>
          <w:color w:val="auto"/>
        </w:rPr>
        <w:t>-</w:t>
      </w:r>
      <w:r w:rsidRPr="007C4CEF">
        <w:rPr>
          <w:color w:val="auto"/>
        </w:rPr>
        <w:t xml:space="preserve">label energy information </w:t>
      </w:r>
    </w:p>
    <w:p w14:paraId="6CE03FF5" w14:textId="25665928" w:rsidR="00351CCE" w:rsidRPr="007C4CEF" w:rsidRDefault="00924CDE" w:rsidP="00D45CB5">
      <w:pPr>
        <w:spacing w:after="120"/>
        <w:rPr>
          <w:color w:val="auto"/>
        </w:rPr>
      </w:pPr>
      <w:r>
        <w:t xml:space="preserve">A </w:t>
      </w:r>
      <w:r w:rsidR="00D45CB5" w:rsidRPr="007C4CEF">
        <w:rPr>
          <w:color w:val="auto"/>
        </w:rPr>
        <w:t>description of these options</w:t>
      </w:r>
      <w:r w:rsidR="00741CB4">
        <w:rPr>
          <w:color w:val="auto"/>
        </w:rPr>
        <w:t xml:space="preserve"> </w:t>
      </w:r>
      <w:r w:rsidR="001374E3">
        <w:rPr>
          <w:color w:val="auto"/>
        </w:rPr>
        <w:t xml:space="preserve">and </w:t>
      </w:r>
      <w:r w:rsidR="007F7CDE">
        <w:rPr>
          <w:color w:val="auto"/>
        </w:rPr>
        <w:t xml:space="preserve">key </w:t>
      </w:r>
      <w:r w:rsidR="009435FF">
        <w:rPr>
          <w:color w:val="auto"/>
        </w:rPr>
        <w:t>stakeholder views</w:t>
      </w:r>
      <w:r w:rsidR="00D45CB5" w:rsidRPr="007C4CEF">
        <w:rPr>
          <w:color w:val="auto"/>
        </w:rPr>
        <w:t xml:space="preserve"> are presented below.</w:t>
      </w:r>
    </w:p>
    <w:p w14:paraId="2CD9C92A" w14:textId="674DA749" w:rsidR="00912056" w:rsidRPr="007C4CEF" w:rsidRDefault="002A3426" w:rsidP="000A45D6">
      <w:pPr>
        <w:pStyle w:val="Heading3"/>
      </w:pPr>
      <w:bookmarkStart w:id="81" w:name="_Toc87529765"/>
      <w:r>
        <w:t>4.1</w:t>
      </w:r>
      <w:r>
        <w:tab/>
        <w:t>Option 1</w:t>
      </w:r>
      <w:r w:rsidR="008165CD">
        <w:t>:</w:t>
      </w:r>
      <w:r>
        <w:t xml:space="preserve"> </w:t>
      </w:r>
      <w:r w:rsidR="00912056" w:rsidRPr="007C4CEF">
        <w:t>Status quo</w:t>
      </w:r>
      <w:bookmarkEnd w:id="81"/>
      <w:r w:rsidR="00912056" w:rsidRPr="007C4CEF">
        <w:t xml:space="preserve"> </w:t>
      </w:r>
    </w:p>
    <w:p w14:paraId="4351D075" w14:textId="77777777" w:rsidR="00BD5A78" w:rsidRDefault="00BD5A78" w:rsidP="00621785">
      <w:pPr>
        <w:spacing w:after="120"/>
        <w:rPr>
          <w:color w:val="auto"/>
        </w:rPr>
      </w:pPr>
      <w:r>
        <w:rPr>
          <w:color w:val="auto"/>
        </w:rPr>
        <w:t xml:space="preserve">The status quo is described in detail in section 2.3 of this document. </w:t>
      </w:r>
    </w:p>
    <w:p w14:paraId="6977C946" w14:textId="66A6B631" w:rsidR="00621785" w:rsidRPr="007C4CEF" w:rsidRDefault="00BD5A78" w:rsidP="00621785">
      <w:pPr>
        <w:spacing w:after="120"/>
        <w:rPr>
          <w:color w:val="auto"/>
        </w:rPr>
      </w:pPr>
      <w:r>
        <w:rPr>
          <w:color w:val="auto"/>
        </w:rPr>
        <w:t>Under this option, st</w:t>
      </w:r>
      <w:r w:rsidR="00621785" w:rsidRPr="007C4CEF">
        <w:rPr>
          <w:color w:val="auto"/>
        </w:rPr>
        <w:t>andardised alcoholic beverages and beverages containing no less than 0.5% ABV</w:t>
      </w:r>
      <w:r w:rsidR="004B0365">
        <w:rPr>
          <w:color w:val="auto"/>
        </w:rPr>
        <w:t xml:space="preserve"> </w:t>
      </w:r>
      <w:r w:rsidR="00621785" w:rsidRPr="007C4CEF">
        <w:rPr>
          <w:color w:val="auto"/>
        </w:rPr>
        <w:t>that are not standardised alcoholic beverages would continue to be exempt from the requirement to be labelled with a NIP, containing av</w:t>
      </w:r>
      <w:r>
        <w:rPr>
          <w:color w:val="auto"/>
        </w:rPr>
        <w:t>erage energy content information</w:t>
      </w:r>
      <w:r w:rsidR="00621785" w:rsidRPr="007C4CEF">
        <w:rPr>
          <w:color w:val="auto"/>
        </w:rPr>
        <w:t xml:space="preserve">. </w:t>
      </w:r>
    </w:p>
    <w:p w14:paraId="33716497" w14:textId="77777777" w:rsidR="00621785" w:rsidRPr="007C4CEF" w:rsidRDefault="00621785" w:rsidP="00621785">
      <w:pPr>
        <w:spacing w:after="120"/>
        <w:rPr>
          <w:color w:val="auto"/>
        </w:rPr>
      </w:pPr>
      <w:r w:rsidRPr="007C4CEF">
        <w:rPr>
          <w:color w:val="auto"/>
        </w:rPr>
        <w:t>NIPs would still be required on alcoholic beverages carrying permitted nutrition content claims (pending outcome of P1049).</w:t>
      </w:r>
    </w:p>
    <w:p w14:paraId="202CBD63" w14:textId="52AAED50" w:rsidR="00621785" w:rsidRDefault="00621785" w:rsidP="00621785">
      <w:pPr>
        <w:spacing w:after="120"/>
        <w:rPr>
          <w:color w:val="auto"/>
        </w:rPr>
      </w:pPr>
      <w:r w:rsidRPr="007C4CEF">
        <w:rPr>
          <w:color w:val="auto"/>
        </w:rPr>
        <w:t xml:space="preserve">The Code would still permit voluntary labelling of alcoholic beverages with a NIP, as well as provision of energy content information on product websites and in advertising. </w:t>
      </w:r>
    </w:p>
    <w:p w14:paraId="27BD6062" w14:textId="6489557A" w:rsidR="00076EF3" w:rsidRDefault="00076EF3" w:rsidP="00076EF3">
      <w:pPr>
        <w:spacing w:after="120"/>
        <w:rPr>
          <w:i/>
          <w:color w:val="auto"/>
        </w:rPr>
      </w:pPr>
      <w:r w:rsidRPr="004C5A27">
        <w:rPr>
          <w:color w:val="auto"/>
        </w:rPr>
        <w:t>This option would not address the problem</w:t>
      </w:r>
      <w:r w:rsidR="00A5329A">
        <w:rPr>
          <w:color w:val="auto"/>
        </w:rPr>
        <w:t xml:space="preserve"> statement</w:t>
      </w:r>
      <w:r w:rsidRPr="004C5A27">
        <w:rPr>
          <w:color w:val="auto"/>
        </w:rPr>
        <w:t>.</w:t>
      </w:r>
      <w:r w:rsidRPr="004C5A27">
        <w:rPr>
          <w:i/>
          <w:color w:val="auto"/>
        </w:rPr>
        <w:t xml:space="preserve"> </w:t>
      </w:r>
    </w:p>
    <w:p w14:paraId="4605C2E3" w14:textId="26BF5562" w:rsidR="00912056" w:rsidRPr="007C4CEF" w:rsidRDefault="007F7CDE" w:rsidP="004031D5">
      <w:pPr>
        <w:pStyle w:val="Heading5"/>
      </w:pPr>
      <w:r>
        <w:t xml:space="preserve">Key </w:t>
      </w:r>
      <w:r w:rsidR="00CE3B35">
        <w:t>s</w:t>
      </w:r>
      <w:r w:rsidR="00CE3B35" w:rsidRPr="007C4CEF">
        <w:t xml:space="preserve">takeholder </w:t>
      </w:r>
      <w:r w:rsidR="00721647" w:rsidRPr="007C4CEF">
        <w:t>views</w:t>
      </w:r>
    </w:p>
    <w:p w14:paraId="7FEBF470" w14:textId="4145528C" w:rsidR="00721647" w:rsidRDefault="004C5A27" w:rsidP="00912056">
      <w:pPr>
        <w:spacing w:before="120" w:after="120"/>
        <w:rPr>
          <w:color w:val="auto"/>
        </w:rPr>
      </w:pPr>
      <w:r>
        <w:rPr>
          <w:color w:val="auto"/>
        </w:rPr>
        <w:t xml:space="preserve">Stakeholders consider that consumers should have access to information to enable informed choice. </w:t>
      </w:r>
      <w:r w:rsidR="00721647" w:rsidRPr="007C4CEF">
        <w:rPr>
          <w:color w:val="auto"/>
        </w:rPr>
        <w:t xml:space="preserve">There was </w:t>
      </w:r>
      <w:r w:rsidR="000E2FEE">
        <w:rPr>
          <w:color w:val="auto"/>
        </w:rPr>
        <w:t>generally no</w:t>
      </w:r>
      <w:r w:rsidR="00721647" w:rsidRPr="007C4CEF">
        <w:rPr>
          <w:color w:val="auto"/>
        </w:rPr>
        <w:t xml:space="preserve"> support from stakeholders to maintain the status quo.</w:t>
      </w:r>
    </w:p>
    <w:p w14:paraId="4880D457" w14:textId="200546EC" w:rsidR="00A36E97" w:rsidRDefault="002A3426" w:rsidP="000A45D6">
      <w:pPr>
        <w:pStyle w:val="Heading3"/>
      </w:pPr>
      <w:bookmarkStart w:id="82" w:name="_Toc87529766"/>
      <w:r>
        <w:t>4.2</w:t>
      </w:r>
      <w:r>
        <w:tab/>
      </w:r>
      <w:r w:rsidR="0092445B">
        <w:t>Option 2</w:t>
      </w:r>
      <w:r w:rsidR="008165CD">
        <w:t>:</w:t>
      </w:r>
      <w:r w:rsidR="0092445B">
        <w:t xml:space="preserve"> </w:t>
      </w:r>
      <w:r w:rsidR="00A36E97">
        <w:t>Education</w:t>
      </w:r>
      <w:r w:rsidR="00175E82">
        <w:t xml:space="preserve"> </w:t>
      </w:r>
      <w:r w:rsidR="00A36E97">
        <w:t>campaign</w:t>
      </w:r>
      <w:bookmarkEnd w:id="82"/>
    </w:p>
    <w:p w14:paraId="5A5C4774" w14:textId="0814DDA4" w:rsidR="00240475" w:rsidRDefault="001F6DB6" w:rsidP="001F6DB6">
      <w:pPr>
        <w:spacing w:after="120"/>
        <w:rPr>
          <w:color w:val="auto"/>
        </w:rPr>
      </w:pPr>
      <w:r w:rsidRPr="007C4CEF">
        <w:rPr>
          <w:color w:val="auto"/>
        </w:rPr>
        <w:t>The Stage 1 literature review identified that consumers generally have a poor understanding of the energy content of alcoholic beverages and that energy content information is difficult to interpret</w:t>
      </w:r>
      <w:r w:rsidR="00873030">
        <w:rPr>
          <w:color w:val="auto"/>
        </w:rPr>
        <w:t xml:space="preserve"> (FSANZ, 2021)</w:t>
      </w:r>
      <w:r w:rsidRPr="007C4CEF">
        <w:rPr>
          <w:color w:val="auto"/>
        </w:rPr>
        <w:t xml:space="preserve">. </w:t>
      </w:r>
    </w:p>
    <w:p w14:paraId="372A7423" w14:textId="77777777" w:rsidR="009435FF" w:rsidRPr="007F7CDE" w:rsidRDefault="00240475" w:rsidP="009435FF">
      <w:pPr>
        <w:spacing w:after="120"/>
        <w:rPr>
          <w:color w:val="auto"/>
        </w:rPr>
      </w:pPr>
      <w:r w:rsidRPr="007F7CDE">
        <w:rPr>
          <w:color w:val="auto"/>
        </w:rPr>
        <w:t>Under t</w:t>
      </w:r>
      <w:r w:rsidR="001F6DB6" w:rsidRPr="007F7CDE">
        <w:rPr>
          <w:color w:val="auto"/>
        </w:rPr>
        <w:t xml:space="preserve">his option consumers would be provided with information and education about: </w:t>
      </w:r>
    </w:p>
    <w:p w14:paraId="02AF806F" w14:textId="6F5F541B" w:rsidR="001F6DB6" w:rsidRPr="007F7CDE" w:rsidRDefault="001F6DB6" w:rsidP="009435FF">
      <w:pPr>
        <w:pStyle w:val="ListParagraph"/>
        <w:numPr>
          <w:ilvl w:val="0"/>
          <w:numId w:val="8"/>
        </w:numPr>
        <w:spacing w:after="120"/>
        <w:ind w:left="780"/>
        <w:rPr>
          <w:rFonts w:eastAsia="Times New Roman" w:cs="Times New Roman"/>
          <w:color w:val="auto"/>
          <w:szCs w:val="24"/>
          <w:lang w:eastAsia="en-AU"/>
        </w:rPr>
      </w:pPr>
      <w:r w:rsidRPr="007F7CDE">
        <w:rPr>
          <w:rFonts w:eastAsia="Times New Roman" w:cs="Times New Roman"/>
          <w:color w:val="auto"/>
          <w:szCs w:val="24"/>
          <w:lang w:eastAsia="en-AU"/>
        </w:rPr>
        <w:t>energy and kilojoules</w:t>
      </w:r>
    </w:p>
    <w:p w14:paraId="21DEC252" w14:textId="0BAE61B4" w:rsidR="001F6DB6" w:rsidRPr="00CE3B35" w:rsidRDefault="001F6DB6" w:rsidP="001F6DB6">
      <w:pPr>
        <w:pStyle w:val="ListParagraph"/>
        <w:numPr>
          <w:ilvl w:val="0"/>
          <w:numId w:val="8"/>
        </w:numPr>
        <w:spacing w:after="120"/>
        <w:ind w:left="780"/>
        <w:rPr>
          <w:rFonts w:eastAsia="Times New Roman" w:cs="Times New Roman"/>
          <w:color w:val="auto"/>
          <w:szCs w:val="24"/>
          <w:lang w:eastAsia="en-AU"/>
        </w:rPr>
      </w:pPr>
      <w:r w:rsidRPr="00CE3B35">
        <w:rPr>
          <w:rFonts w:eastAsia="Times New Roman" w:cs="Times New Roman"/>
          <w:color w:val="auto"/>
          <w:szCs w:val="24"/>
          <w:lang w:eastAsia="en-AU"/>
        </w:rPr>
        <w:t>the energy density of alcohol</w:t>
      </w:r>
      <w:r w:rsidR="009435FF" w:rsidRPr="00CE3B35">
        <w:rPr>
          <w:rFonts w:eastAsia="Times New Roman" w:cs="Times New Roman"/>
          <w:color w:val="auto"/>
          <w:szCs w:val="24"/>
          <w:lang w:eastAsia="en-AU"/>
        </w:rPr>
        <w:t xml:space="preserve"> </w:t>
      </w:r>
    </w:p>
    <w:p w14:paraId="3BE6E452" w14:textId="525300F1" w:rsidR="009435FF" w:rsidRPr="004C03E1" w:rsidRDefault="009435FF" w:rsidP="001F6DB6">
      <w:pPr>
        <w:pStyle w:val="ListParagraph"/>
        <w:numPr>
          <w:ilvl w:val="0"/>
          <w:numId w:val="8"/>
        </w:numPr>
        <w:spacing w:after="120"/>
        <w:ind w:left="780"/>
        <w:rPr>
          <w:rFonts w:eastAsia="Times New Roman" w:cs="Times New Roman"/>
          <w:color w:val="auto"/>
          <w:szCs w:val="24"/>
          <w:lang w:eastAsia="en-AU"/>
        </w:rPr>
      </w:pPr>
      <w:r w:rsidRPr="004C03E1">
        <w:rPr>
          <w:rFonts w:eastAsia="Times New Roman" w:cs="Times New Roman"/>
          <w:color w:val="auto"/>
          <w:szCs w:val="24"/>
          <w:lang w:eastAsia="en-AU"/>
        </w:rPr>
        <w:t>average energy content of common alcoholic beverages</w:t>
      </w:r>
    </w:p>
    <w:p w14:paraId="79D18CC5" w14:textId="3878300F" w:rsidR="001F6DB6" w:rsidRPr="00266B8D" w:rsidRDefault="001F6DB6" w:rsidP="001F6DB6">
      <w:pPr>
        <w:pStyle w:val="ListParagraph"/>
        <w:numPr>
          <w:ilvl w:val="0"/>
          <w:numId w:val="8"/>
        </w:numPr>
        <w:spacing w:after="120"/>
        <w:ind w:left="780"/>
        <w:rPr>
          <w:rFonts w:eastAsia="Times New Roman" w:cs="Times New Roman"/>
          <w:color w:val="auto"/>
          <w:szCs w:val="24"/>
          <w:lang w:eastAsia="en-AU"/>
        </w:rPr>
      </w:pPr>
      <w:r w:rsidRPr="00266B8D">
        <w:rPr>
          <w:rFonts w:eastAsia="Times New Roman" w:cs="Times New Roman"/>
          <w:color w:val="auto"/>
          <w:szCs w:val="24"/>
          <w:lang w:eastAsia="en-AU"/>
        </w:rPr>
        <w:t>the nutritional composition</w:t>
      </w:r>
      <w:r w:rsidR="009435FF" w:rsidRPr="00266B8D">
        <w:rPr>
          <w:rFonts w:eastAsia="Times New Roman" w:cs="Times New Roman"/>
          <w:color w:val="auto"/>
          <w:szCs w:val="24"/>
          <w:lang w:eastAsia="en-AU"/>
        </w:rPr>
        <w:t xml:space="preserve"> </w:t>
      </w:r>
      <w:r w:rsidRPr="00266B8D">
        <w:rPr>
          <w:rFonts w:eastAsia="Times New Roman" w:cs="Times New Roman"/>
          <w:color w:val="auto"/>
          <w:szCs w:val="24"/>
          <w:lang w:eastAsia="en-AU"/>
        </w:rPr>
        <w:t>of alcoholic beverages</w:t>
      </w:r>
    </w:p>
    <w:p w14:paraId="77124F42" w14:textId="77777777" w:rsidR="001F6DB6" w:rsidRPr="006A21B0" w:rsidRDefault="001F6DB6" w:rsidP="001F6DB6">
      <w:pPr>
        <w:pStyle w:val="ListParagraph"/>
        <w:numPr>
          <w:ilvl w:val="0"/>
          <w:numId w:val="8"/>
        </w:numPr>
        <w:spacing w:after="120"/>
        <w:ind w:left="780"/>
        <w:rPr>
          <w:rFonts w:eastAsia="Times New Roman" w:cs="Times New Roman"/>
          <w:color w:val="auto"/>
          <w:szCs w:val="24"/>
          <w:lang w:eastAsia="en-AU"/>
        </w:rPr>
      </w:pPr>
      <w:r w:rsidRPr="006A21B0">
        <w:rPr>
          <w:rFonts w:eastAsia="Times New Roman" w:cs="Times New Roman"/>
          <w:color w:val="auto"/>
          <w:szCs w:val="24"/>
          <w:lang w:eastAsia="en-AU"/>
        </w:rPr>
        <w:t>the contribution alcoholic beverages can make to their total energy intake</w:t>
      </w:r>
    </w:p>
    <w:p w14:paraId="1477942F" w14:textId="577019F7" w:rsidR="001F6DB6" w:rsidRPr="0009714B" w:rsidRDefault="001F6DB6" w:rsidP="001F6DB6">
      <w:pPr>
        <w:pStyle w:val="ListParagraph"/>
        <w:numPr>
          <w:ilvl w:val="0"/>
          <w:numId w:val="8"/>
        </w:numPr>
        <w:spacing w:after="120"/>
        <w:ind w:left="780"/>
        <w:rPr>
          <w:rFonts w:eastAsia="Times New Roman" w:cs="Times New Roman"/>
          <w:color w:val="auto"/>
          <w:szCs w:val="24"/>
          <w:lang w:eastAsia="en-AU"/>
        </w:rPr>
      </w:pPr>
      <w:r w:rsidRPr="0009714B">
        <w:rPr>
          <w:rFonts w:eastAsia="Times New Roman" w:cs="Times New Roman"/>
          <w:color w:val="auto"/>
          <w:szCs w:val="24"/>
          <w:lang w:eastAsia="en-AU"/>
        </w:rPr>
        <w:t xml:space="preserve">the </w:t>
      </w:r>
      <w:r w:rsidR="007818AC" w:rsidRPr="0009714B">
        <w:rPr>
          <w:rFonts w:eastAsia="Times New Roman" w:cs="Times New Roman"/>
          <w:color w:val="auto"/>
          <w:szCs w:val="24"/>
          <w:lang w:eastAsia="en-AU"/>
        </w:rPr>
        <w:t xml:space="preserve">dietary guidelines </w:t>
      </w:r>
    </w:p>
    <w:p w14:paraId="4A7C96A1" w14:textId="77777777" w:rsidR="001F6DB6" w:rsidRPr="007C4CEF" w:rsidRDefault="001F6DB6" w:rsidP="001F6DB6">
      <w:pPr>
        <w:pStyle w:val="ListParagraph"/>
        <w:numPr>
          <w:ilvl w:val="0"/>
          <w:numId w:val="8"/>
        </w:numPr>
        <w:spacing w:after="120"/>
        <w:ind w:left="780"/>
        <w:rPr>
          <w:rFonts w:eastAsia="Times New Roman" w:cs="Times New Roman"/>
          <w:color w:val="auto"/>
          <w:szCs w:val="24"/>
          <w:lang w:eastAsia="en-AU"/>
        </w:rPr>
      </w:pPr>
      <w:r w:rsidRPr="007C4CEF">
        <w:rPr>
          <w:rFonts w:eastAsia="Times New Roman" w:cs="Times New Roman"/>
          <w:color w:val="auto"/>
          <w:szCs w:val="24"/>
          <w:lang w:eastAsia="en-AU"/>
        </w:rPr>
        <w:t xml:space="preserve">how to use labelling at the point-of-sale to make an informed choice. </w:t>
      </w:r>
    </w:p>
    <w:p w14:paraId="0652BE1D" w14:textId="77777777" w:rsidR="007818AC" w:rsidRDefault="007818AC" w:rsidP="007818AC">
      <w:pPr>
        <w:spacing w:after="120"/>
        <w:rPr>
          <w:color w:val="auto"/>
        </w:rPr>
      </w:pPr>
      <w:r>
        <w:rPr>
          <w:color w:val="auto"/>
        </w:rPr>
        <w:t>E</w:t>
      </w:r>
      <w:r w:rsidRPr="007C4CEF">
        <w:rPr>
          <w:color w:val="auto"/>
        </w:rPr>
        <w:t>xisting consumer evidence could be used to inform the development of an education strategy</w:t>
      </w:r>
      <w:r>
        <w:rPr>
          <w:color w:val="auto"/>
        </w:rPr>
        <w:t xml:space="preserve">. </w:t>
      </w:r>
    </w:p>
    <w:p w14:paraId="65295F3E" w14:textId="46DD8D4D" w:rsidR="00076EF3" w:rsidRPr="007F7CDE" w:rsidRDefault="00076EF3" w:rsidP="00076EF3">
      <w:pPr>
        <w:spacing w:after="120"/>
        <w:rPr>
          <w:color w:val="auto"/>
        </w:rPr>
      </w:pPr>
      <w:r w:rsidRPr="007F7CDE">
        <w:rPr>
          <w:color w:val="auto"/>
        </w:rPr>
        <w:t>This option would not directly address the problem</w:t>
      </w:r>
      <w:r w:rsidR="00A5329A">
        <w:rPr>
          <w:color w:val="auto"/>
        </w:rPr>
        <w:t xml:space="preserve"> statement</w:t>
      </w:r>
      <w:r w:rsidRPr="007F7CDE">
        <w:rPr>
          <w:color w:val="auto"/>
        </w:rPr>
        <w:t xml:space="preserve">. Rather this option </w:t>
      </w:r>
      <w:r w:rsidR="00494977">
        <w:rPr>
          <w:color w:val="auto"/>
        </w:rPr>
        <w:t>would aim</w:t>
      </w:r>
      <w:r w:rsidRPr="007F7CDE">
        <w:rPr>
          <w:color w:val="auto"/>
        </w:rPr>
        <w:t xml:space="preserve"> to increase consumer awareness and general understanding to enable informed choices.</w:t>
      </w:r>
    </w:p>
    <w:p w14:paraId="2F4F8D6E" w14:textId="3CF54F14" w:rsidR="00565F5C" w:rsidRDefault="00CE3B35" w:rsidP="00565F5C">
      <w:pPr>
        <w:pStyle w:val="Heading5"/>
      </w:pPr>
      <w:r>
        <w:lastRenderedPageBreak/>
        <w:t>Key s</w:t>
      </w:r>
      <w:r w:rsidR="00565F5C" w:rsidRPr="0025035B">
        <w:t>takeholder views</w:t>
      </w:r>
    </w:p>
    <w:p w14:paraId="047B62F2" w14:textId="0CCCC8CF" w:rsidR="00D50790" w:rsidRDefault="00565F5C" w:rsidP="005513CD">
      <w:pPr>
        <w:spacing w:after="120"/>
      </w:pPr>
      <w:r w:rsidRPr="005513CD">
        <w:t>Stakeholders agree that labelling alone will not improve consumer understanding, and a targeted</w:t>
      </w:r>
      <w:r w:rsidR="00F5693B">
        <w:t>, evidence</w:t>
      </w:r>
      <w:r w:rsidR="001731AE">
        <w:t>-</w:t>
      </w:r>
      <w:r w:rsidR="00F5693B">
        <w:t xml:space="preserve">based consumer </w:t>
      </w:r>
      <w:r w:rsidRPr="005513CD">
        <w:t>education campaign</w:t>
      </w:r>
      <w:r w:rsidR="00F5693B">
        <w:t xml:space="preserve"> is required to support any </w:t>
      </w:r>
      <w:r w:rsidR="000A5F7B">
        <w:t>of the possible o</w:t>
      </w:r>
      <w:r w:rsidR="00F5693B">
        <w:t>ption</w:t>
      </w:r>
      <w:r w:rsidR="000A5F7B">
        <w:t>s</w:t>
      </w:r>
      <w:r w:rsidRPr="005513CD">
        <w:t xml:space="preserve">. </w:t>
      </w:r>
    </w:p>
    <w:p w14:paraId="61A01400" w14:textId="422921F7" w:rsidR="004D2886" w:rsidRDefault="004D2886" w:rsidP="004D2886">
      <w:pPr>
        <w:spacing w:after="120"/>
      </w:pPr>
      <w:r>
        <w:t>Public health, consumer and jurisdictional representatives raised issues of equity of access to information and education amongst minority groups such as low socioeconomic status and Indigenous groups. It was argued that any consumer education campaign should consider the needs of these disadvantaged groups.</w:t>
      </w:r>
    </w:p>
    <w:p w14:paraId="778E3F68" w14:textId="050B2920" w:rsidR="00565F5C" w:rsidRPr="004C5A27" w:rsidRDefault="00565F5C" w:rsidP="005513CD">
      <w:pPr>
        <w:spacing w:after="120"/>
      </w:pPr>
      <w:r w:rsidRPr="005513CD">
        <w:t>There is general agreement that an education campaign should be government led</w:t>
      </w:r>
      <w:r w:rsidR="00F5693B">
        <w:t xml:space="preserve">, </w:t>
      </w:r>
      <w:r w:rsidRPr="005513CD">
        <w:t xml:space="preserve">but stakeholder groups have different views on who else should be involved. Public health and consumer representatives </w:t>
      </w:r>
      <w:r w:rsidR="00EF43FF">
        <w:t>think it should be</w:t>
      </w:r>
      <w:r w:rsidRPr="005513CD">
        <w:t xml:space="preserve"> </w:t>
      </w:r>
      <w:r w:rsidR="00EF43FF">
        <w:t xml:space="preserve">developed </w:t>
      </w:r>
      <w:r w:rsidR="000A5F7B">
        <w:t xml:space="preserve">with contribution from </w:t>
      </w:r>
      <w:r w:rsidR="00EF43FF">
        <w:t xml:space="preserve">public health </w:t>
      </w:r>
      <w:r w:rsidR="000A5F7B">
        <w:t>advisor</w:t>
      </w:r>
      <w:r w:rsidR="00EF43FF">
        <w:t>s</w:t>
      </w:r>
      <w:r w:rsidR="00F5693B">
        <w:t>. They</w:t>
      </w:r>
      <w:r w:rsidRPr="005513CD">
        <w:t xml:space="preserve"> do not support industry having any role </w:t>
      </w:r>
      <w:r w:rsidR="005E353F">
        <w:t xml:space="preserve">in </w:t>
      </w:r>
      <w:r w:rsidR="00D50790">
        <w:t>consumer education</w:t>
      </w:r>
      <w:r w:rsidRPr="005513CD">
        <w:t xml:space="preserve">. Some industry </w:t>
      </w:r>
      <w:r w:rsidR="00F5693B">
        <w:t>representative</w:t>
      </w:r>
      <w:r w:rsidR="000A5F7B">
        <w:t>s</w:t>
      </w:r>
      <w:r w:rsidR="00F5693B">
        <w:t xml:space="preserve"> consider </w:t>
      </w:r>
      <w:r w:rsidR="00854CEE">
        <w:t>there is a role for industry in an education campaign, and</w:t>
      </w:r>
      <w:r w:rsidR="000A5F7B">
        <w:t xml:space="preserve"> industry bodie</w:t>
      </w:r>
      <w:r w:rsidRPr="005513CD">
        <w:t>s such as Drinkwise</w:t>
      </w:r>
      <w:r w:rsidR="0016262C">
        <w:rPr>
          <w:rStyle w:val="FootnoteReference"/>
        </w:rPr>
        <w:footnoteReference w:id="12"/>
      </w:r>
      <w:r w:rsidRPr="005513CD">
        <w:t xml:space="preserve"> can facilitate </w:t>
      </w:r>
      <w:r w:rsidR="00854CEE">
        <w:t>this</w:t>
      </w:r>
      <w:r w:rsidRPr="005513CD">
        <w:t xml:space="preserve">. </w:t>
      </w:r>
      <w:r w:rsidR="00EF43FF">
        <w:t xml:space="preserve">However, </w:t>
      </w:r>
      <w:r w:rsidR="00F5693B">
        <w:t xml:space="preserve">they do not think the cost of an education campaign should be </w:t>
      </w:r>
      <w:r w:rsidR="00854CEE">
        <w:t>the responsibility of the alcohol industry.</w:t>
      </w:r>
    </w:p>
    <w:p w14:paraId="7097FC82" w14:textId="04A2F87D" w:rsidR="00912056" w:rsidRPr="002A3426" w:rsidRDefault="00A36E97" w:rsidP="000A45D6">
      <w:pPr>
        <w:pStyle w:val="Heading3"/>
      </w:pPr>
      <w:bookmarkStart w:id="83" w:name="_Toc87529767"/>
      <w:r>
        <w:t>4.3</w:t>
      </w:r>
      <w:r>
        <w:tab/>
      </w:r>
      <w:r w:rsidR="002A3426">
        <w:t xml:space="preserve">Option </w:t>
      </w:r>
      <w:r w:rsidR="0092445B">
        <w:t>3</w:t>
      </w:r>
      <w:r w:rsidR="008165CD">
        <w:t>:</w:t>
      </w:r>
      <w:r w:rsidR="002A3426">
        <w:t xml:space="preserve"> </w:t>
      </w:r>
      <w:r w:rsidR="00912056" w:rsidRPr="002A3426">
        <w:t>Digital linking to off</w:t>
      </w:r>
      <w:r w:rsidR="00944189">
        <w:t>-</w:t>
      </w:r>
      <w:r w:rsidR="00912056" w:rsidRPr="002A3426">
        <w:t>label</w:t>
      </w:r>
      <w:r w:rsidR="00114145">
        <w:t>,</w:t>
      </w:r>
      <w:r w:rsidR="00912056" w:rsidRPr="002A3426">
        <w:t xml:space="preserve"> web-based information</w:t>
      </w:r>
      <w:bookmarkEnd w:id="83"/>
      <w:r w:rsidR="00912056" w:rsidRPr="002A3426">
        <w:t xml:space="preserve"> </w:t>
      </w:r>
    </w:p>
    <w:p w14:paraId="598E7BBE" w14:textId="1D9C024C" w:rsidR="00621785" w:rsidRDefault="00621785" w:rsidP="00621785">
      <w:pPr>
        <w:spacing w:after="120"/>
        <w:rPr>
          <w:color w:val="auto"/>
        </w:rPr>
      </w:pPr>
      <w:r w:rsidRPr="007C4CEF">
        <w:rPr>
          <w:color w:val="auto"/>
        </w:rPr>
        <w:t>Under this option, a digital link e.g. QR code would be provided on the label of alcoholic beverages directing consumers to nutrition information provided online on manufacturer</w:t>
      </w:r>
      <w:r w:rsidR="007B3A92">
        <w:rPr>
          <w:color w:val="auto"/>
        </w:rPr>
        <w:t>’</w:t>
      </w:r>
      <w:r w:rsidRPr="007C4CEF">
        <w:rPr>
          <w:color w:val="auto"/>
        </w:rPr>
        <w:t>s websites. Text accompanying the link may be required for understanding e.g. ‘Scan here for nutrition information’ or ‘Scan here for information about energy content’.</w:t>
      </w:r>
    </w:p>
    <w:p w14:paraId="00985484" w14:textId="5E2998C2" w:rsidR="00076EF3" w:rsidRDefault="00076EF3" w:rsidP="00076EF3">
      <w:pPr>
        <w:spacing w:after="120"/>
        <w:rPr>
          <w:color w:val="auto"/>
        </w:rPr>
      </w:pPr>
      <w:r>
        <w:rPr>
          <w:color w:val="auto"/>
        </w:rPr>
        <w:t>Although energy content information would not be on</w:t>
      </w:r>
      <w:r w:rsidR="00944189">
        <w:rPr>
          <w:color w:val="auto"/>
        </w:rPr>
        <w:t>-</w:t>
      </w:r>
      <w:r>
        <w:rPr>
          <w:color w:val="auto"/>
        </w:rPr>
        <w:t>label itself, t</w:t>
      </w:r>
      <w:r w:rsidRPr="0025035B">
        <w:rPr>
          <w:color w:val="auto"/>
        </w:rPr>
        <w:t xml:space="preserve">his option would partially address the problem </w:t>
      </w:r>
      <w:r w:rsidR="00A5329A">
        <w:rPr>
          <w:color w:val="auto"/>
        </w:rPr>
        <w:t xml:space="preserve">statement </w:t>
      </w:r>
      <w:r>
        <w:rPr>
          <w:color w:val="auto"/>
        </w:rPr>
        <w:t xml:space="preserve">because access to digital energy content information </w:t>
      </w:r>
      <w:r w:rsidR="00494977">
        <w:rPr>
          <w:color w:val="auto"/>
        </w:rPr>
        <w:t>would be</w:t>
      </w:r>
      <w:r>
        <w:rPr>
          <w:color w:val="auto"/>
        </w:rPr>
        <w:t xml:space="preserve"> on the label. </w:t>
      </w:r>
    </w:p>
    <w:p w14:paraId="7357A430" w14:textId="31A388BE" w:rsidR="00621785" w:rsidRPr="0025035B" w:rsidRDefault="00CE3B35" w:rsidP="004031D5">
      <w:pPr>
        <w:pStyle w:val="Heading5"/>
      </w:pPr>
      <w:r>
        <w:t>Key s</w:t>
      </w:r>
      <w:r w:rsidR="00351CCE" w:rsidRPr="0025035B">
        <w:t>takeholder views</w:t>
      </w:r>
    </w:p>
    <w:p w14:paraId="4D557654" w14:textId="08FD4301" w:rsidR="00351CCE" w:rsidRPr="007C4CEF" w:rsidRDefault="00351CCE" w:rsidP="00621785">
      <w:pPr>
        <w:spacing w:before="120" w:after="120"/>
        <w:rPr>
          <w:color w:val="auto"/>
        </w:rPr>
      </w:pPr>
      <w:r w:rsidRPr="007C4CEF">
        <w:rPr>
          <w:color w:val="auto"/>
        </w:rPr>
        <w:t xml:space="preserve">A few stakeholders within each group consider digital labelling a viable option however the majority </w:t>
      </w:r>
      <w:r w:rsidR="000A07D1">
        <w:rPr>
          <w:color w:val="auto"/>
        </w:rPr>
        <w:t>do</w:t>
      </w:r>
      <w:r w:rsidRPr="007C4CEF">
        <w:rPr>
          <w:color w:val="auto"/>
        </w:rPr>
        <w:t xml:space="preserve"> not support this</w:t>
      </w:r>
      <w:r w:rsidR="004C5A27">
        <w:rPr>
          <w:color w:val="auto"/>
        </w:rPr>
        <w:t xml:space="preserve"> option</w:t>
      </w:r>
      <w:r w:rsidRPr="007C4CEF">
        <w:rPr>
          <w:color w:val="auto"/>
        </w:rPr>
        <w:t xml:space="preserve">. </w:t>
      </w:r>
    </w:p>
    <w:p w14:paraId="1B5629AC" w14:textId="70951BA1" w:rsidR="00372F85" w:rsidRPr="007C4CEF" w:rsidRDefault="00351CCE" w:rsidP="00621785">
      <w:pPr>
        <w:spacing w:before="120" w:after="120"/>
        <w:rPr>
          <w:color w:val="auto"/>
        </w:rPr>
      </w:pPr>
      <w:r w:rsidRPr="007C4CEF">
        <w:rPr>
          <w:color w:val="auto"/>
        </w:rPr>
        <w:t xml:space="preserve">Public health, consumer and </w:t>
      </w:r>
      <w:r w:rsidR="00362F50" w:rsidRPr="007C4CEF">
        <w:rPr>
          <w:color w:val="auto"/>
        </w:rPr>
        <w:t xml:space="preserve">jurisdictional </w:t>
      </w:r>
      <w:r w:rsidRPr="007C4CEF">
        <w:rPr>
          <w:color w:val="auto"/>
        </w:rPr>
        <w:t xml:space="preserve">representatives </w:t>
      </w:r>
      <w:r w:rsidR="0060264A" w:rsidRPr="007C4CEF">
        <w:rPr>
          <w:color w:val="auto"/>
        </w:rPr>
        <w:t>argue</w:t>
      </w:r>
      <w:r w:rsidR="00362F50" w:rsidRPr="007C4CEF">
        <w:rPr>
          <w:color w:val="auto"/>
        </w:rPr>
        <w:t xml:space="preserve"> the reliance on technology </w:t>
      </w:r>
      <w:r w:rsidR="000A07D1">
        <w:rPr>
          <w:color w:val="auto"/>
        </w:rPr>
        <w:t xml:space="preserve">would </w:t>
      </w:r>
      <w:r w:rsidR="00362F50" w:rsidRPr="007C4CEF">
        <w:rPr>
          <w:color w:val="auto"/>
        </w:rPr>
        <w:t>create inequalities in access to the information</w:t>
      </w:r>
      <w:r w:rsidR="000D7C4B" w:rsidRPr="007C4CEF">
        <w:rPr>
          <w:color w:val="auto"/>
        </w:rPr>
        <w:t>,</w:t>
      </w:r>
      <w:r w:rsidR="00362F50" w:rsidRPr="007C4CEF">
        <w:rPr>
          <w:color w:val="auto"/>
        </w:rPr>
        <w:t xml:space="preserve"> and </w:t>
      </w:r>
      <w:r w:rsidR="000D7C4B" w:rsidRPr="007C4CEF">
        <w:rPr>
          <w:color w:val="auto"/>
        </w:rPr>
        <w:t xml:space="preserve">that the information </w:t>
      </w:r>
      <w:r w:rsidR="004C5A27">
        <w:rPr>
          <w:color w:val="auto"/>
        </w:rPr>
        <w:t>would</w:t>
      </w:r>
      <w:r w:rsidR="000D7C4B" w:rsidRPr="007C4CEF">
        <w:rPr>
          <w:color w:val="auto"/>
        </w:rPr>
        <w:t xml:space="preserve"> not </w:t>
      </w:r>
      <w:r w:rsidR="004C5A27">
        <w:rPr>
          <w:color w:val="auto"/>
        </w:rPr>
        <w:t xml:space="preserve">be </w:t>
      </w:r>
      <w:r w:rsidR="000D7C4B" w:rsidRPr="007C4CEF">
        <w:rPr>
          <w:color w:val="auto"/>
        </w:rPr>
        <w:t>readily available at point of sale or consumption</w:t>
      </w:r>
      <w:r w:rsidR="00372F85" w:rsidRPr="007C4CEF">
        <w:rPr>
          <w:color w:val="auto"/>
        </w:rPr>
        <w:t xml:space="preserve"> when </w:t>
      </w:r>
      <w:r w:rsidR="00721647" w:rsidRPr="007C4CEF">
        <w:rPr>
          <w:color w:val="auto"/>
        </w:rPr>
        <w:t xml:space="preserve">it is </w:t>
      </w:r>
      <w:r w:rsidR="00372F85" w:rsidRPr="007C4CEF">
        <w:rPr>
          <w:color w:val="auto"/>
        </w:rPr>
        <w:t>required to inform decision making</w:t>
      </w:r>
      <w:r w:rsidR="00362F50" w:rsidRPr="007C4CEF">
        <w:rPr>
          <w:color w:val="auto"/>
        </w:rPr>
        <w:t xml:space="preserve">. </w:t>
      </w:r>
      <w:r w:rsidR="00372F85" w:rsidRPr="007C4CEF">
        <w:rPr>
          <w:color w:val="auto"/>
        </w:rPr>
        <w:t xml:space="preserve">There </w:t>
      </w:r>
      <w:r w:rsidR="000A07D1">
        <w:rPr>
          <w:color w:val="auto"/>
        </w:rPr>
        <w:t>a</w:t>
      </w:r>
      <w:r w:rsidR="00372F85" w:rsidRPr="007C4CEF">
        <w:rPr>
          <w:color w:val="auto"/>
        </w:rPr>
        <w:t xml:space="preserve">re also some concerns that </w:t>
      </w:r>
      <w:r w:rsidR="000A07D1">
        <w:rPr>
          <w:color w:val="auto"/>
        </w:rPr>
        <w:t xml:space="preserve">because the </w:t>
      </w:r>
      <w:r w:rsidR="00372F85" w:rsidRPr="007C4CEF">
        <w:rPr>
          <w:color w:val="auto"/>
        </w:rPr>
        <w:t xml:space="preserve">information would be </w:t>
      </w:r>
      <w:r w:rsidR="000A07D1">
        <w:rPr>
          <w:color w:val="auto"/>
        </w:rPr>
        <w:t xml:space="preserve">provided on industry websites it may be </w:t>
      </w:r>
      <w:r w:rsidR="00372F85" w:rsidRPr="007C4CEF">
        <w:rPr>
          <w:color w:val="auto"/>
        </w:rPr>
        <w:t>presented alongside advertising/marketing material.</w:t>
      </w:r>
    </w:p>
    <w:p w14:paraId="7BE56695" w14:textId="391A4C96" w:rsidR="00351CCE" w:rsidRDefault="000A07D1" w:rsidP="00621785">
      <w:pPr>
        <w:spacing w:before="120" w:after="120"/>
        <w:rPr>
          <w:color w:val="auto"/>
        </w:rPr>
      </w:pPr>
      <w:r>
        <w:rPr>
          <w:color w:val="auto"/>
        </w:rPr>
        <w:t>Some i</w:t>
      </w:r>
      <w:r w:rsidR="00362F50" w:rsidRPr="007C4CEF">
        <w:rPr>
          <w:color w:val="auto"/>
        </w:rPr>
        <w:t xml:space="preserve">ndustry representatives report that digital linking </w:t>
      </w:r>
      <w:r w:rsidR="000D7C4B" w:rsidRPr="007C4CEF">
        <w:rPr>
          <w:color w:val="auto"/>
        </w:rPr>
        <w:t xml:space="preserve">to </w:t>
      </w:r>
      <w:r w:rsidR="00362F50" w:rsidRPr="007C4CEF">
        <w:rPr>
          <w:color w:val="auto"/>
        </w:rPr>
        <w:t xml:space="preserve">web based information is preferable </w:t>
      </w:r>
      <w:r w:rsidR="00721647" w:rsidRPr="007C4CEF">
        <w:rPr>
          <w:color w:val="auto"/>
        </w:rPr>
        <w:t xml:space="preserve">as it allows </w:t>
      </w:r>
      <w:r w:rsidR="00372F85" w:rsidRPr="007C4CEF">
        <w:rPr>
          <w:color w:val="auto"/>
        </w:rPr>
        <w:t xml:space="preserve">information </w:t>
      </w:r>
      <w:r w:rsidR="00721647" w:rsidRPr="007C4CEF">
        <w:rPr>
          <w:color w:val="auto"/>
        </w:rPr>
        <w:t xml:space="preserve">to be added or updated </w:t>
      </w:r>
      <w:r w:rsidR="00372F85" w:rsidRPr="007C4CEF">
        <w:rPr>
          <w:color w:val="auto"/>
        </w:rPr>
        <w:t>at a lower cost</w:t>
      </w:r>
      <w:r w:rsidR="00721647" w:rsidRPr="007C4CEF">
        <w:rPr>
          <w:color w:val="auto"/>
        </w:rPr>
        <w:t>,</w:t>
      </w:r>
      <w:r w:rsidR="00372F85" w:rsidRPr="007C4CEF">
        <w:rPr>
          <w:color w:val="auto"/>
        </w:rPr>
        <w:t xml:space="preserve"> without label</w:t>
      </w:r>
      <w:r w:rsidR="00721647" w:rsidRPr="007C4CEF">
        <w:rPr>
          <w:color w:val="auto"/>
        </w:rPr>
        <w:t xml:space="preserve"> changes</w:t>
      </w:r>
      <w:r w:rsidR="00372F85" w:rsidRPr="007C4CEF">
        <w:rPr>
          <w:color w:val="auto"/>
        </w:rPr>
        <w:t xml:space="preserve">. However </w:t>
      </w:r>
      <w:r>
        <w:rPr>
          <w:color w:val="auto"/>
        </w:rPr>
        <w:t xml:space="preserve">many </w:t>
      </w:r>
      <w:r w:rsidR="00721647" w:rsidRPr="007C4CEF">
        <w:rPr>
          <w:color w:val="auto"/>
        </w:rPr>
        <w:t xml:space="preserve">industry stakeholders </w:t>
      </w:r>
      <w:r>
        <w:rPr>
          <w:color w:val="auto"/>
        </w:rPr>
        <w:t>consider</w:t>
      </w:r>
      <w:r w:rsidR="00721647" w:rsidRPr="007C4CEF">
        <w:rPr>
          <w:color w:val="auto"/>
        </w:rPr>
        <w:t xml:space="preserve"> </w:t>
      </w:r>
      <w:r w:rsidR="00372F85" w:rsidRPr="007C4CEF">
        <w:rPr>
          <w:color w:val="auto"/>
        </w:rPr>
        <w:t xml:space="preserve">it </w:t>
      </w:r>
      <w:r w:rsidR="00362F50" w:rsidRPr="007C4CEF">
        <w:rPr>
          <w:color w:val="auto"/>
        </w:rPr>
        <w:t>more burdensome</w:t>
      </w:r>
      <w:r w:rsidR="00372F85" w:rsidRPr="007C4CEF">
        <w:rPr>
          <w:color w:val="auto"/>
        </w:rPr>
        <w:t xml:space="preserve">, particularly </w:t>
      </w:r>
      <w:r>
        <w:rPr>
          <w:color w:val="auto"/>
        </w:rPr>
        <w:t xml:space="preserve">for </w:t>
      </w:r>
      <w:r w:rsidR="0026343B">
        <w:rPr>
          <w:color w:val="auto"/>
        </w:rPr>
        <w:t>produc</w:t>
      </w:r>
      <w:r>
        <w:rPr>
          <w:color w:val="auto"/>
        </w:rPr>
        <w:t>ers that</w:t>
      </w:r>
      <w:r w:rsidR="00372F85" w:rsidRPr="007C4CEF">
        <w:rPr>
          <w:color w:val="auto"/>
        </w:rPr>
        <w:t xml:space="preserve"> do not already have a website</w:t>
      </w:r>
      <w:r w:rsidR="004C2FF2" w:rsidRPr="007C4CEF">
        <w:rPr>
          <w:color w:val="auto"/>
        </w:rPr>
        <w:t xml:space="preserve">. Some industry stakeholders </w:t>
      </w:r>
      <w:r>
        <w:rPr>
          <w:color w:val="auto"/>
        </w:rPr>
        <w:t xml:space="preserve">think </w:t>
      </w:r>
      <w:r w:rsidR="0026343B">
        <w:rPr>
          <w:color w:val="auto"/>
        </w:rPr>
        <w:t>producers</w:t>
      </w:r>
      <w:r w:rsidR="004C2FF2" w:rsidRPr="007C4CEF">
        <w:rPr>
          <w:color w:val="auto"/>
        </w:rPr>
        <w:t xml:space="preserve"> should have the option of providing energy content information </w:t>
      </w:r>
      <w:r>
        <w:rPr>
          <w:color w:val="auto"/>
        </w:rPr>
        <w:t xml:space="preserve">either </w:t>
      </w:r>
      <w:r w:rsidR="004C2FF2" w:rsidRPr="007C4CEF">
        <w:rPr>
          <w:color w:val="auto"/>
        </w:rPr>
        <w:t xml:space="preserve">on-label or </w:t>
      </w:r>
      <w:r w:rsidR="00372F85" w:rsidRPr="007C4CEF">
        <w:rPr>
          <w:color w:val="auto"/>
        </w:rPr>
        <w:t xml:space="preserve">digital linking </w:t>
      </w:r>
      <w:r w:rsidR="004C2FF2" w:rsidRPr="007C4CEF">
        <w:rPr>
          <w:color w:val="auto"/>
        </w:rPr>
        <w:t>to website information, but both should not be required together.</w:t>
      </w:r>
    </w:p>
    <w:p w14:paraId="35C59811" w14:textId="2F8523C9" w:rsidR="00912056" w:rsidRPr="007C4CEF" w:rsidRDefault="002A3426" w:rsidP="000A45D6">
      <w:pPr>
        <w:pStyle w:val="Heading3"/>
      </w:pPr>
      <w:bookmarkStart w:id="84" w:name="_Toc87529768"/>
      <w:r>
        <w:t>4.</w:t>
      </w:r>
      <w:r w:rsidR="00BC6E9F">
        <w:t>4</w:t>
      </w:r>
      <w:r>
        <w:tab/>
      </w:r>
      <w:r w:rsidR="001F131D">
        <w:t xml:space="preserve">Option </w:t>
      </w:r>
      <w:r w:rsidR="0092445B">
        <w:t>4</w:t>
      </w:r>
      <w:r w:rsidR="008165CD">
        <w:t>:</w:t>
      </w:r>
      <w:r w:rsidR="001F131D">
        <w:t xml:space="preserve"> </w:t>
      </w:r>
      <w:r w:rsidR="00912056" w:rsidRPr="007C4CEF">
        <w:t>On</w:t>
      </w:r>
      <w:r w:rsidR="008E27D7">
        <w:t>-</w:t>
      </w:r>
      <w:r w:rsidR="00912056" w:rsidRPr="007C4CEF">
        <w:t xml:space="preserve">label </w:t>
      </w:r>
      <w:r w:rsidR="00AC6261">
        <w:t xml:space="preserve">energy </w:t>
      </w:r>
      <w:r w:rsidR="00912056" w:rsidRPr="007C4CEF">
        <w:t>information</w:t>
      </w:r>
      <w:bookmarkEnd w:id="84"/>
    </w:p>
    <w:p w14:paraId="0CB4452B" w14:textId="7FCAE387" w:rsidR="00621785" w:rsidRDefault="00621785" w:rsidP="00621785">
      <w:pPr>
        <w:spacing w:after="120"/>
        <w:rPr>
          <w:color w:val="auto"/>
        </w:rPr>
      </w:pPr>
      <w:r w:rsidRPr="007C4CEF">
        <w:rPr>
          <w:color w:val="auto"/>
        </w:rPr>
        <w:t xml:space="preserve">Under this option energy content information would be provided on the label of </w:t>
      </w:r>
      <w:r w:rsidR="00A679DA">
        <w:rPr>
          <w:color w:val="auto"/>
        </w:rPr>
        <w:t xml:space="preserve">packaged </w:t>
      </w:r>
      <w:r w:rsidRPr="007C4CEF">
        <w:rPr>
          <w:color w:val="auto"/>
        </w:rPr>
        <w:t xml:space="preserve">alcoholic beverages. </w:t>
      </w:r>
    </w:p>
    <w:p w14:paraId="518C999F" w14:textId="3A8BBF64" w:rsidR="00076EF3" w:rsidRDefault="00076EF3" w:rsidP="00621785">
      <w:pPr>
        <w:spacing w:after="120"/>
        <w:rPr>
          <w:color w:val="auto"/>
        </w:rPr>
      </w:pPr>
      <w:r w:rsidRPr="007C4CEF">
        <w:rPr>
          <w:color w:val="auto"/>
        </w:rPr>
        <w:t>This option would address the problem</w:t>
      </w:r>
      <w:r w:rsidR="00A5329A">
        <w:rPr>
          <w:color w:val="auto"/>
        </w:rPr>
        <w:t xml:space="preserve"> statement</w:t>
      </w:r>
      <w:r w:rsidRPr="007C4CEF">
        <w:rPr>
          <w:color w:val="auto"/>
        </w:rPr>
        <w:t xml:space="preserve">. </w:t>
      </w:r>
    </w:p>
    <w:p w14:paraId="299A8A1D" w14:textId="4FA649FF" w:rsidR="00351CCE" w:rsidRPr="007C4CEF" w:rsidRDefault="00C839A3" w:rsidP="004031D5">
      <w:pPr>
        <w:pStyle w:val="Heading5"/>
      </w:pPr>
      <w:r>
        <w:lastRenderedPageBreak/>
        <w:t>Key s</w:t>
      </w:r>
      <w:r w:rsidR="00351CCE" w:rsidRPr="007C4CEF">
        <w:t>takeholder views</w:t>
      </w:r>
    </w:p>
    <w:p w14:paraId="7AFF1BB3" w14:textId="25DDE15A" w:rsidR="00351CCE" w:rsidRDefault="0060264A" w:rsidP="00351CCE">
      <w:pPr>
        <w:spacing w:after="120"/>
        <w:rPr>
          <w:color w:val="auto"/>
        </w:rPr>
      </w:pPr>
      <w:r w:rsidRPr="007C4CEF">
        <w:rPr>
          <w:color w:val="auto"/>
        </w:rPr>
        <w:t xml:space="preserve">There </w:t>
      </w:r>
      <w:r w:rsidR="00DB7D4F">
        <w:rPr>
          <w:color w:val="auto"/>
        </w:rPr>
        <w:t>is</w:t>
      </w:r>
      <w:r w:rsidRPr="007C4CEF">
        <w:rPr>
          <w:color w:val="auto"/>
        </w:rPr>
        <w:t xml:space="preserve"> </w:t>
      </w:r>
      <w:r w:rsidR="00DB7D4F">
        <w:rPr>
          <w:color w:val="auto"/>
        </w:rPr>
        <w:t xml:space="preserve">majority support </w:t>
      </w:r>
      <w:r w:rsidRPr="007C4CEF">
        <w:rPr>
          <w:color w:val="auto"/>
        </w:rPr>
        <w:t xml:space="preserve">from all stakeholder groups </w:t>
      </w:r>
      <w:r w:rsidR="00DB7D4F">
        <w:rPr>
          <w:color w:val="auto"/>
        </w:rPr>
        <w:t>for on</w:t>
      </w:r>
      <w:r w:rsidR="00A679DA">
        <w:rPr>
          <w:color w:val="auto"/>
        </w:rPr>
        <w:t>-</w:t>
      </w:r>
      <w:r w:rsidR="00DB7D4F">
        <w:rPr>
          <w:color w:val="auto"/>
        </w:rPr>
        <w:t xml:space="preserve">label energy information. </w:t>
      </w:r>
    </w:p>
    <w:p w14:paraId="50EA61DE" w14:textId="5DBA3AAE" w:rsidR="000807EE" w:rsidRPr="007C4CEF" w:rsidRDefault="00854DE7" w:rsidP="002A3426">
      <w:pPr>
        <w:pStyle w:val="Heading2"/>
      </w:pPr>
      <w:bookmarkStart w:id="85" w:name="_Toc87529769"/>
      <w:r>
        <w:t>5</w:t>
      </w:r>
      <w:r w:rsidR="000807EE" w:rsidRPr="007C4CEF">
        <w:tab/>
        <w:t>Implementation</w:t>
      </w:r>
      <w:r w:rsidR="004C2FF2" w:rsidRPr="007C4CEF">
        <w:t xml:space="preserve"> considerations</w:t>
      </w:r>
      <w:bookmarkEnd w:id="85"/>
    </w:p>
    <w:p w14:paraId="26F177BA" w14:textId="77D4E12D" w:rsidR="000807EE" w:rsidRPr="007C4CEF" w:rsidRDefault="000807EE" w:rsidP="000807EE">
      <w:pPr>
        <w:spacing w:after="120"/>
        <w:rPr>
          <w:color w:val="auto"/>
        </w:rPr>
      </w:pPr>
      <w:r w:rsidRPr="007C4CEF">
        <w:rPr>
          <w:color w:val="auto"/>
        </w:rPr>
        <w:t xml:space="preserve">FSANZ has considered </w:t>
      </w:r>
      <w:r w:rsidR="004C2FF2" w:rsidRPr="007C4CEF">
        <w:rPr>
          <w:color w:val="auto"/>
        </w:rPr>
        <w:t xml:space="preserve">and consulted on </w:t>
      </w:r>
      <w:r w:rsidRPr="007C4CEF">
        <w:rPr>
          <w:color w:val="auto"/>
        </w:rPr>
        <w:t xml:space="preserve">possible implementation options for </w:t>
      </w:r>
      <w:r w:rsidR="003852BF">
        <w:rPr>
          <w:color w:val="auto"/>
        </w:rPr>
        <w:t xml:space="preserve">energy labelling </w:t>
      </w:r>
      <w:r w:rsidR="00387DFD">
        <w:rPr>
          <w:color w:val="auto"/>
        </w:rPr>
        <w:t>of</w:t>
      </w:r>
      <w:r w:rsidRPr="007C4CEF">
        <w:rPr>
          <w:color w:val="auto"/>
        </w:rPr>
        <w:t xml:space="preserve"> alcoholic beverages</w:t>
      </w:r>
      <w:r w:rsidR="004C2FF2" w:rsidRPr="007C4CEF">
        <w:rPr>
          <w:color w:val="auto"/>
        </w:rPr>
        <w:t>.</w:t>
      </w:r>
      <w:r w:rsidRPr="007C4CEF">
        <w:rPr>
          <w:color w:val="auto"/>
        </w:rPr>
        <w:t xml:space="preserve"> </w:t>
      </w:r>
      <w:r w:rsidR="004C2FF2" w:rsidRPr="007C4CEF">
        <w:rPr>
          <w:color w:val="auto"/>
        </w:rPr>
        <w:t>These options and a summary of stakeholder views are presented below.</w:t>
      </w:r>
    </w:p>
    <w:p w14:paraId="7BD24408" w14:textId="4E2BFFC8" w:rsidR="000807EE" w:rsidRPr="007C4CEF" w:rsidRDefault="00BC6E9F" w:rsidP="000A45D6">
      <w:pPr>
        <w:pStyle w:val="Heading3"/>
      </w:pPr>
      <w:bookmarkStart w:id="86" w:name="_Toc87529770"/>
      <w:r>
        <w:t>5</w:t>
      </w:r>
      <w:r w:rsidR="004031D5">
        <w:t>.1</w:t>
      </w:r>
      <w:r w:rsidR="004031D5">
        <w:tab/>
      </w:r>
      <w:r w:rsidR="000807EE" w:rsidRPr="007C4CEF">
        <w:t>Voluntary labelling</w:t>
      </w:r>
      <w:bookmarkEnd w:id="86"/>
    </w:p>
    <w:p w14:paraId="4C88F3B2" w14:textId="118BBF07" w:rsidR="000807EE" w:rsidRPr="007C4CEF" w:rsidRDefault="000807EE" w:rsidP="000807EE">
      <w:pPr>
        <w:spacing w:after="120"/>
        <w:rPr>
          <w:color w:val="auto"/>
        </w:rPr>
      </w:pPr>
      <w:r w:rsidRPr="007C4CEF">
        <w:rPr>
          <w:color w:val="auto"/>
        </w:rPr>
        <w:t>Under this option, alcohol</w:t>
      </w:r>
      <w:r w:rsidR="008E27D7">
        <w:rPr>
          <w:color w:val="auto"/>
        </w:rPr>
        <w:t>ic beverage</w:t>
      </w:r>
      <w:r w:rsidRPr="007C4CEF">
        <w:rPr>
          <w:color w:val="auto"/>
        </w:rPr>
        <w:t xml:space="preserve"> </w:t>
      </w:r>
      <w:r w:rsidR="00A679DA">
        <w:rPr>
          <w:color w:val="auto"/>
        </w:rPr>
        <w:t>producers</w:t>
      </w:r>
      <w:r w:rsidRPr="007C4CEF">
        <w:rPr>
          <w:color w:val="auto"/>
        </w:rPr>
        <w:t xml:space="preserve"> may voluntarily provide energy content information on the label of </w:t>
      </w:r>
      <w:r w:rsidR="00494977">
        <w:rPr>
          <w:color w:val="auto"/>
        </w:rPr>
        <w:t xml:space="preserve">packaged </w:t>
      </w:r>
      <w:r w:rsidRPr="007C4CEF">
        <w:rPr>
          <w:color w:val="auto"/>
        </w:rPr>
        <w:t xml:space="preserve">alcoholic beverages. </w:t>
      </w:r>
    </w:p>
    <w:p w14:paraId="3052020F" w14:textId="5E4D9B5C" w:rsidR="004031D5" w:rsidRDefault="004031D5" w:rsidP="004031D5">
      <w:pPr>
        <w:spacing w:before="120" w:after="120"/>
        <w:rPr>
          <w:color w:val="auto"/>
        </w:rPr>
      </w:pPr>
      <w:r w:rsidRPr="007C4CEF">
        <w:rPr>
          <w:color w:val="auto"/>
        </w:rPr>
        <w:t xml:space="preserve">Currently, the </w:t>
      </w:r>
      <w:r w:rsidR="006F089A" w:rsidRPr="007C4CEF">
        <w:rPr>
          <w:color w:val="auto"/>
        </w:rPr>
        <w:t>Standard 1.1.2—9(4)</w:t>
      </w:r>
      <w:r w:rsidRPr="007C4CEF">
        <w:rPr>
          <w:color w:val="auto"/>
        </w:rPr>
        <w:t xml:space="preserve"> permits alcoholic beverages to voluntarily provide energy content information </w:t>
      </w:r>
      <w:r w:rsidR="00A10DD3">
        <w:rPr>
          <w:color w:val="auto"/>
        </w:rPr>
        <w:t xml:space="preserve">but only in the format of a </w:t>
      </w:r>
      <w:r w:rsidR="00EB129A">
        <w:rPr>
          <w:color w:val="auto"/>
        </w:rPr>
        <w:t xml:space="preserve">full </w:t>
      </w:r>
      <w:r w:rsidRPr="007C4CEF">
        <w:rPr>
          <w:color w:val="auto"/>
        </w:rPr>
        <w:t xml:space="preserve">NIP. However, under </w:t>
      </w:r>
      <w:r w:rsidR="00A10DD3">
        <w:rPr>
          <w:color w:val="auto"/>
        </w:rPr>
        <w:t xml:space="preserve">a </w:t>
      </w:r>
      <w:r w:rsidR="008E27D7">
        <w:rPr>
          <w:color w:val="auto"/>
        </w:rPr>
        <w:t xml:space="preserve">new </w:t>
      </w:r>
      <w:r w:rsidR="00A10DD3">
        <w:rPr>
          <w:color w:val="auto"/>
        </w:rPr>
        <w:t xml:space="preserve">voluntary </w:t>
      </w:r>
      <w:r w:rsidR="008E27D7">
        <w:rPr>
          <w:color w:val="auto"/>
        </w:rPr>
        <w:t>option</w:t>
      </w:r>
      <w:r w:rsidR="00A10DD3">
        <w:rPr>
          <w:color w:val="auto"/>
        </w:rPr>
        <w:t xml:space="preserve">, </w:t>
      </w:r>
      <w:r w:rsidR="00EB129A">
        <w:rPr>
          <w:color w:val="auto"/>
        </w:rPr>
        <w:t xml:space="preserve">a </w:t>
      </w:r>
      <w:r w:rsidR="00A679DA">
        <w:rPr>
          <w:color w:val="auto"/>
        </w:rPr>
        <w:t xml:space="preserve">full </w:t>
      </w:r>
      <w:r w:rsidRPr="007C4CEF">
        <w:rPr>
          <w:color w:val="auto"/>
        </w:rPr>
        <w:t xml:space="preserve">NIP </w:t>
      </w:r>
      <w:r w:rsidR="00A679DA">
        <w:rPr>
          <w:color w:val="auto"/>
        </w:rPr>
        <w:t xml:space="preserve">would </w:t>
      </w:r>
      <w:r w:rsidRPr="007C4CEF">
        <w:rPr>
          <w:color w:val="auto"/>
        </w:rPr>
        <w:t xml:space="preserve">not be </w:t>
      </w:r>
      <w:r>
        <w:rPr>
          <w:color w:val="auto"/>
        </w:rPr>
        <w:t>required</w:t>
      </w:r>
      <w:r w:rsidR="008E27D7">
        <w:rPr>
          <w:color w:val="auto"/>
        </w:rPr>
        <w:t xml:space="preserve"> on-label</w:t>
      </w:r>
      <w:r w:rsidRPr="007C4CEF">
        <w:rPr>
          <w:color w:val="auto"/>
        </w:rPr>
        <w:t xml:space="preserve">. Rather </w:t>
      </w:r>
      <w:r w:rsidR="00EB129A">
        <w:rPr>
          <w:color w:val="auto"/>
        </w:rPr>
        <w:t xml:space="preserve">a </w:t>
      </w:r>
      <w:r w:rsidRPr="007C4CEF">
        <w:rPr>
          <w:color w:val="auto"/>
        </w:rPr>
        <w:t xml:space="preserve">format for the </w:t>
      </w:r>
      <w:r w:rsidR="00A679DA">
        <w:rPr>
          <w:color w:val="auto"/>
        </w:rPr>
        <w:t>provision o</w:t>
      </w:r>
      <w:r w:rsidR="008E27D7">
        <w:rPr>
          <w:color w:val="auto"/>
        </w:rPr>
        <w:t>f</w:t>
      </w:r>
      <w:r w:rsidR="00A679DA">
        <w:rPr>
          <w:color w:val="auto"/>
        </w:rPr>
        <w:t xml:space="preserve"> </w:t>
      </w:r>
      <w:r w:rsidRPr="007C4CEF">
        <w:rPr>
          <w:color w:val="auto"/>
        </w:rPr>
        <w:t xml:space="preserve">energy </w:t>
      </w:r>
      <w:r w:rsidR="00A679DA">
        <w:rPr>
          <w:color w:val="auto"/>
        </w:rPr>
        <w:t>information only on</w:t>
      </w:r>
      <w:r w:rsidR="008E27D7">
        <w:rPr>
          <w:color w:val="auto"/>
        </w:rPr>
        <w:t xml:space="preserve"> the </w:t>
      </w:r>
      <w:r w:rsidR="00A679DA">
        <w:rPr>
          <w:color w:val="auto"/>
        </w:rPr>
        <w:t>label</w:t>
      </w:r>
      <w:r w:rsidRPr="007C4CEF">
        <w:rPr>
          <w:color w:val="auto"/>
        </w:rPr>
        <w:t xml:space="preserve"> of alcoholic beverages could be set out in a) the Code or b) an industry Code of Practise (CoP)/guideline.</w:t>
      </w:r>
    </w:p>
    <w:p w14:paraId="0619F104" w14:textId="603F624D" w:rsidR="009C21D5" w:rsidRDefault="004378AC" w:rsidP="009C21D5">
      <w:pPr>
        <w:spacing w:before="120" w:after="120"/>
        <w:rPr>
          <w:color w:val="auto"/>
        </w:rPr>
      </w:pPr>
      <w:r w:rsidRPr="004378AC">
        <w:rPr>
          <w:color w:val="auto"/>
        </w:rPr>
        <w:t xml:space="preserve">Dependent on uptake by the alcohol industry, this option </w:t>
      </w:r>
      <w:r>
        <w:rPr>
          <w:color w:val="auto"/>
        </w:rPr>
        <w:t>may</w:t>
      </w:r>
      <w:r w:rsidRPr="004378AC">
        <w:rPr>
          <w:color w:val="auto"/>
        </w:rPr>
        <w:t xml:space="preserve"> address the problem</w:t>
      </w:r>
      <w:r w:rsidR="00A5329A">
        <w:rPr>
          <w:color w:val="auto"/>
        </w:rPr>
        <w:t xml:space="preserve"> statement</w:t>
      </w:r>
      <w:r w:rsidRPr="004378AC">
        <w:rPr>
          <w:color w:val="auto"/>
        </w:rPr>
        <w:t>.</w:t>
      </w:r>
    </w:p>
    <w:p w14:paraId="5CC66105" w14:textId="6C916D81" w:rsidR="009C21D5" w:rsidRDefault="009C21D5" w:rsidP="009C21D5">
      <w:pPr>
        <w:spacing w:before="120" w:after="120"/>
        <w:rPr>
          <w:color w:val="auto"/>
        </w:rPr>
      </w:pPr>
      <w:r w:rsidRPr="007C4CEF">
        <w:rPr>
          <w:color w:val="auto"/>
        </w:rPr>
        <w:t>A voluntary approach could be subject to uptake targets</w:t>
      </w:r>
      <w:r w:rsidR="004378AC">
        <w:rPr>
          <w:color w:val="auto"/>
        </w:rPr>
        <w:t>, and sh</w:t>
      </w:r>
      <w:r w:rsidRPr="007C4CEF">
        <w:rPr>
          <w:color w:val="auto"/>
        </w:rPr>
        <w:t xml:space="preserve">ould uptake targets not be reached, mandatory labelling </w:t>
      </w:r>
      <w:r w:rsidR="004378AC">
        <w:rPr>
          <w:color w:val="auto"/>
        </w:rPr>
        <w:t>could</w:t>
      </w:r>
      <w:r w:rsidRPr="007C4CEF">
        <w:rPr>
          <w:color w:val="auto"/>
        </w:rPr>
        <w:t xml:space="preserve"> be implemented.</w:t>
      </w:r>
    </w:p>
    <w:p w14:paraId="7C973993" w14:textId="31BBF531" w:rsidR="000807EE" w:rsidRPr="0026020A" w:rsidRDefault="000807EE" w:rsidP="0026020A">
      <w:pPr>
        <w:pStyle w:val="Heading5"/>
        <w:rPr>
          <w:b/>
        </w:rPr>
      </w:pPr>
      <w:r w:rsidRPr="0026020A">
        <w:rPr>
          <w:b/>
        </w:rPr>
        <w:t>Voluntary labelling in the Code</w:t>
      </w:r>
    </w:p>
    <w:p w14:paraId="5088B6D6" w14:textId="4931092B" w:rsidR="000807EE" w:rsidRPr="007C4CEF" w:rsidRDefault="000807EE" w:rsidP="000807EE">
      <w:pPr>
        <w:spacing w:after="120"/>
        <w:rPr>
          <w:color w:val="auto"/>
        </w:rPr>
      </w:pPr>
      <w:r w:rsidRPr="007C4CEF">
        <w:rPr>
          <w:color w:val="auto"/>
        </w:rPr>
        <w:t xml:space="preserve">Under this option, energy labelling would be permitted on alcoholic beverages subject to information and format conditions set out in the Code. In other words the option to label is voluntary, but if </w:t>
      </w:r>
      <w:r w:rsidR="00A81F1C">
        <w:rPr>
          <w:color w:val="auto"/>
        </w:rPr>
        <w:t>producers</w:t>
      </w:r>
      <w:r w:rsidRPr="007C4CEF">
        <w:rPr>
          <w:color w:val="auto"/>
        </w:rPr>
        <w:t xml:space="preserve"> decide to label alcoholic beverages, then information and formatting conditions would be specified in the Code. The details of these conditions would </w:t>
      </w:r>
      <w:r w:rsidR="00C839A3">
        <w:rPr>
          <w:color w:val="auto"/>
        </w:rPr>
        <w:t xml:space="preserve">need to </w:t>
      </w:r>
      <w:r w:rsidRPr="007C4CEF">
        <w:rPr>
          <w:color w:val="auto"/>
        </w:rPr>
        <w:t xml:space="preserve">be determined. </w:t>
      </w:r>
    </w:p>
    <w:p w14:paraId="27DB0217" w14:textId="605ACB20" w:rsidR="000807EE" w:rsidRPr="0026020A" w:rsidRDefault="000807EE" w:rsidP="0026020A">
      <w:pPr>
        <w:pStyle w:val="Heading5"/>
        <w:rPr>
          <w:b/>
        </w:rPr>
      </w:pPr>
      <w:r w:rsidRPr="0026020A">
        <w:rPr>
          <w:b/>
        </w:rPr>
        <w:t>Voluntary industry C</w:t>
      </w:r>
      <w:r w:rsidR="00A10DD3" w:rsidRPr="0026020A">
        <w:rPr>
          <w:b/>
        </w:rPr>
        <w:t xml:space="preserve">ode </w:t>
      </w:r>
      <w:r w:rsidRPr="0026020A">
        <w:rPr>
          <w:b/>
        </w:rPr>
        <w:t>o</w:t>
      </w:r>
      <w:r w:rsidR="00A10DD3" w:rsidRPr="0026020A">
        <w:rPr>
          <w:b/>
        </w:rPr>
        <w:t xml:space="preserve">f </w:t>
      </w:r>
      <w:r w:rsidRPr="0026020A">
        <w:rPr>
          <w:b/>
        </w:rPr>
        <w:t>P</w:t>
      </w:r>
      <w:r w:rsidR="00A10DD3" w:rsidRPr="0026020A">
        <w:rPr>
          <w:b/>
        </w:rPr>
        <w:t>ractice</w:t>
      </w:r>
      <w:r w:rsidRPr="0026020A">
        <w:rPr>
          <w:b/>
        </w:rPr>
        <w:t>/guideline</w:t>
      </w:r>
    </w:p>
    <w:p w14:paraId="17EBF7BC" w14:textId="7557C1E2" w:rsidR="000807EE" w:rsidRPr="007C4CEF" w:rsidRDefault="00494977" w:rsidP="000807EE">
      <w:pPr>
        <w:spacing w:after="120"/>
        <w:rPr>
          <w:color w:val="auto"/>
        </w:rPr>
      </w:pPr>
      <w:r>
        <w:rPr>
          <w:color w:val="auto"/>
        </w:rPr>
        <w:t>Under this option, a</w:t>
      </w:r>
      <w:r w:rsidR="000807EE" w:rsidRPr="007C4CEF">
        <w:rPr>
          <w:color w:val="auto"/>
        </w:rPr>
        <w:t xml:space="preserve">n industry led voluntary Code of Practice (CoP) or guideline would be developed (potentially co-developed/co-designed with FSANZ) by the alcohol industry. The CoP would include general principles and guidelines </w:t>
      </w:r>
      <w:r w:rsidR="00A81F1C">
        <w:rPr>
          <w:color w:val="auto"/>
        </w:rPr>
        <w:t>for</w:t>
      </w:r>
      <w:r w:rsidR="000807EE" w:rsidRPr="007C4CEF">
        <w:rPr>
          <w:color w:val="auto"/>
        </w:rPr>
        <w:t xml:space="preserve"> the voluntary provision of energy content information about alcoholic beverages on, and off</w:t>
      </w:r>
      <w:r w:rsidR="00A81F1C">
        <w:rPr>
          <w:color w:val="auto"/>
        </w:rPr>
        <w:t>-</w:t>
      </w:r>
      <w:r w:rsidR="000807EE" w:rsidRPr="007C4CEF">
        <w:rPr>
          <w:color w:val="auto"/>
        </w:rPr>
        <w:t xml:space="preserve">label. It may incorporate design features, such as format, location and size. </w:t>
      </w:r>
    </w:p>
    <w:p w14:paraId="528BB6CC" w14:textId="7B066D1B" w:rsidR="000807EE" w:rsidRPr="007C4CEF" w:rsidRDefault="000807EE" w:rsidP="000807EE">
      <w:pPr>
        <w:spacing w:after="120"/>
        <w:rPr>
          <w:color w:val="auto"/>
        </w:rPr>
      </w:pPr>
      <w:r w:rsidRPr="007C4CEF">
        <w:rPr>
          <w:color w:val="auto"/>
        </w:rPr>
        <w:t>This option may create impetus for the alcohol industry to voluntarily adopt the CoP, which may lead to increased energy labelling o</w:t>
      </w:r>
      <w:r w:rsidR="00387DFD">
        <w:rPr>
          <w:color w:val="auto"/>
        </w:rPr>
        <w:t>f</w:t>
      </w:r>
      <w:r w:rsidRPr="007C4CEF">
        <w:rPr>
          <w:color w:val="auto"/>
        </w:rPr>
        <w:t xml:space="preserve"> alcoholic beverages. </w:t>
      </w:r>
    </w:p>
    <w:p w14:paraId="54F07F3C" w14:textId="42B5F0E4" w:rsidR="000807EE" w:rsidRPr="007C4CEF" w:rsidRDefault="000807EE" w:rsidP="000807EE">
      <w:pPr>
        <w:spacing w:after="120"/>
        <w:rPr>
          <w:color w:val="auto"/>
        </w:rPr>
      </w:pPr>
      <w:r w:rsidRPr="007C4CEF">
        <w:rPr>
          <w:color w:val="auto"/>
        </w:rPr>
        <w:t>An industry led CoP would not be implemented through the Code</w:t>
      </w:r>
      <w:r w:rsidR="00A928A2">
        <w:rPr>
          <w:color w:val="auto"/>
        </w:rPr>
        <w:t xml:space="preserve">. However </w:t>
      </w:r>
      <w:r w:rsidR="00A928A2" w:rsidRPr="00A928A2">
        <w:rPr>
          <w:color w:val="auto"/>
        </w:rPr>
        <w:t xml:space="preserve">a </w:t>
      </w:r>
      <w:r w:rsidR="00FD17C3">
        <w:rPr>
          <w:color w:val="auto"/>
        </w:rPr>
        <w:t xml:space="preserve">voluntary CoP may require some amendments to current </w:t>
      </w:r>
      <w:r w:rsidR="008B5BD2">
        <w:rPr>
          <w:color w:val="auto"/>
        </w:rPr>
        <w:t xml:space="preserve">requirements for alcohol labelling </w:t>
      </w:r>
      <w:r w:rsidR="002E4F92">
        <w:rPr>
          <w:color w:val="auto"/>
        </w:rPr>
        <w:t xml:space="preserve">e.g. </w:t>
      </w:r>
      <w:r w:rsidR="00A928A2" w:rsidRPr="00A928A2">
        <w:rPr>
          <w:color w:val="auto"/>
        </w:rPr>
        <w:t>an exemption from the requirement to have a</w:t>
      </w:r>
      <w:r w:rsidR="00A928A2">
        <w:rPr>
          <w:color w:val="auto"/>
        </w:rPr>
        <w:t xml:space="preserve"> full</w:t>
      </w:r>
      <w:r w:rsidR="00A928A2" w:rsidRPr="00A928A2">
        <w:rPr>
          <w:color w:val="auto"/>
        </w:rPr>
        <w:t xml:space="preserve"> NIP when making a</w:t>
      </w:r>
      <w:r w:rsidR="00DF2372">
        <w:rPr>
          <w:color w:val="auto"/>
        </w:rPr>
        <w:t>n e</w:t>
      </w:r>
      <w:r w:rsidR="00E74A5F">
        <w:rPr>
          <w:color w:val="auto"/>
        </w:rPr>
        <w:t>n</w:t>
      </w:r>
      <w:r w:rsidR="00DF2372">
        <w:rPr>
          <w:color w:val="auto"/>
        </w:rPr>
        <w:t>e</w:t>
      </w:r>
      <w:r w:rsidR="00E74A5F">
        <w:rPr>
          <w:color w:val="auto"/>
        </w:rPr>
        <w:t>r</w:t>
      </w:r>
      <w:r w:rsidR="00DF2372">
        <w:rPr>
          <w:color w:val="auto"/>
        </w:rPr>
        <w:t>gy content</w:t>
      </w:r>
      <w:r w:rsidR="00A928A2" w:rsidRPr="00A928A2">
        <w:rPr>
          <w:color w:val="auto"/>
        </w:rPr>
        <w:t xml:space="preserve"> claim.</w:t>
      </w:r>
      <w:r w:rsidR="00A928A2">
        <w:rPr>
          <w:color w:val="auto"/>
        </w:rPr>
        <w:t xml:space="preserve"> </w:t>
      </w:r>
      <w:r w:rsidR="00DF2372">
        <w:rPr>
          <w:color w:val="auto"/>
        </w:rPr>
        <w:t>T</w:t>
      </w:r>
      <w:r w:rsidR="002E4F92">
        <w:rPr>
          <w:color w:val="auto"/>
        </w:rPr>
        <w:t>he i</w:t>
      </w:r>
      <w:r w:rsidR="005B22AE">
        <w:rPr>
          <w:color w:val="auto"/>
        </w:rPr>
        <w:t xml:space="preserve">mplications </w:t>
      </w:r>
      <w:r w:rsidR="002E4F92">
        <w:rPr>
          <w:color w:val="auto"/>
        </w:rPr>
        <w:t xml:space="preserve">of a voluntary CoP </w:t>
      </w:r>
      <w:r w:rsidR="005B22AE">
        <w:rPr>
          <w:color w:val="auto"/>
        </w:rPr>
        <w:t>for current</w:t>
      </w:r>
      <w:r w:rsidR="00A928A2">
        <w:rPr>
          <w:color w:val="auto"/>
        </w:rPr>
        <w:t xml:space="preserve"> alcohol labelling requirements in the Code would </w:t>
      </w:r>
      <w:r w:rsidR="00DF2372">
        <w:rPr>
          <w:color w:val="auto"/>
        </w:rPr>
        <w:t xml:space="preserve">need </w:t>
      </w:r>
      <w:r w:rsidR="00C839A3">
        <w:rPr>
          <w:color w:val="auto"/>
        </w:rPr>
        <w:t xml:space="preserve">to be </w:t>
      </w:r>
      <w:r w:rsidR="007C0CF5">
        <w:rPr>
          <w:color w:val="auto"/>
        </w:rPr>
        <w:t>considered</w:t>
      </w:r>
      <w:r w:rsidR="00A928A2">
        <w:rPr>
          <w:color w:val="auto"/>
        </w:rPr>
        <w:t>.</w:t>
      </w:r>
    </w:p>
    <w:p w14:paraId="02FBE357" w14:textId="2F44266A" w:rsidR="000807EE" w:rsidRPr="002A3426" w:rsidRDefault="00BC6E9F" w:rsidP="000A45D6">
      <w:pPr>
        <w:pStyle w:val="Heading3"/>
      </w:pPr>
      <w:bookmarkStart w:id="87" w:name="_Toc87529771"/>
      <w:r>
        <w:t>5</w:t>
      </w:r>
      <w:r w:rsidR="002A3426">
        <w:t>.2</w:t>
      </w:r>
      <w:r w:rsidR="002A3426">
        <w:tab/>
      </w:r>
      <w:r w:rsidR="000807EE" w:rsidRPr="002A3426">
        <w:t>Mandatory labelling</w:t>
      </w:r>
      <w:bookmarkEnd w:id="87"/>
    </w:p>
    <w:p w14:paraId="144D313D" w14:textId="14877DDE" w:rsidR="000807EE" w:rsidRPr="007C4CEF" w:rsidRDefault="000807EE" w:rsidP="000807EE">
      <w:pPr>
        <w:spacing w:after="120"/>
        <w:rPr>
          <w:color w:val="auto"/>
        </w:rPr>
      </w:pPr>
      <w:r w:rsidRPr="007C4CEF">
        <w:rPr>
          <w:color w:val="auto"/>
        </w:rPr>
        <w:t xml:space="preserve">Under this option all </w:t>
      </w:r>
      <w:r w:rsidR="00494977">
        <w:rPr>
          <w:color w:val="auto"/>
        </w:rPr>
        <w:t xml:space="preserve">packaged, </w:t>
      </w:r>
      <w:r w:rsidRPr="007C4CEF">
        <w:rPr>
          <w:color w:val="auto"/>
        </w:rPr>
        <w:t>standardised alcoholic beverages and beverages containing no less than 0.5% ABV would be required to be labelled with energy content information</w:t>
      </w:r>
      <w:r w:rsidR="00C839A3">
        <w:rPr>
          <w:color w:val="auto"/>
        </w:rPr>
        <w:t xml:space="preserve"> in a format and design as prescribed in the Code</w:t>
      </w:r>
      <w:r w:rsidRPr="007C4CEF">
        <w:rPr>
          <w:color w:val="auto"/>
        </w:rPr>
        <w:t>.</w:t>
      </w:r>
    </w:p>
    <w:p w14:paraId="7066A037" w14:textId="1A9FE976" w:rsidR="000807EE" w:rsidRDefault="000807EE" w:rsidP="000807EE">
      <w:pPr>
        <w:spacing w:after="120"/>
        <w:rPr>
          <w:color w:val="auto"/>
        </w:rPr>
      </w:pPr>
      <w:r w:rsidRPr="007C4CEF">
        <w:rPr>
          <w:color w:val="auto"/>
        </w:rPr>
        <w:lastRenderedPageBreak/>
        <w:t>A mandatory approach would address the problem</w:t>
      </w:r>
      <w:r w:rsidR="00A5329A">
        <w:rPr>
          <w:color w:val="auto"/>
        </w:rPr>
        <w:t xml:space="preserve"> statement</w:t>
      </w:r>
      <w:r w:rsidRPr="007C4CEF">
        <w:rPr>
          <w:color w:val="auto"/>
        </w:rPr>
        <w:t>.</w:t>
      </w:r>
    </w:p>
    <w:p w14:paraId="7C35544D" w14:textId="77777777" w:rsidR="00F669BC" w:rsidRPr="007C4CEF" w:rsidRDefault="00F669BC" w:rsidP="00F669BC">
      <w:pPr>
        <w:pStyle w:val="Heading5"/>
        <w:rPr>
          <w:lang w:val="en-GB" w:eastAsia="en-GB"/>
        </w:rPr>
      </w:pPr>
      <w:r w:rsidRPr="007C4CEF">
        <w:rPr>
          <w:lang w:val="en-GB" w:eastAsia="en-GB"/>
        </w:rPr>
        <w:t xml:space="preserve">Stakeholder views </w:t>
      </w:r>
    </w:p>
    <w:p w14:paraId="24F01598" w14:textId="0BCC5D38" w:rsidR="00F669BC" w:rsidRDefault="00F669BC" w:rsidP="00016893">
      <w:pPr>
        <w:spacing w:after="120"/>
        <w:rPr>
          <w:color w:val="auto"/>
        </w:rPr>
      </w:pPr>
      <w:r w:rsidRPr="007C4CEF">
        <w:rPr>
          <w:color w:val="auto"/>
        </w:rPr>
        <w:t xml:space="preserve">Public health stakeholders strongly support </w:t>
      </w:r>
      <w:r w:rsidR="00F210E2">
        <w:rPr>
          <w:color w:val="auto"/>
        </w:rPr>
        <w:t xml:space="preserve">a </w:t>
      </w:r>
      <w:r w:rsidRPr="007C4CEF">
        <w:rPr>
          <w:color w:val="auto"/>
        </w:rPr>
        <w:t xml:space="preserve">mandatory </w:t>
      </w:r>
      <w:r w:rsidR="00F210E2">
        <w:rPr>
          <w:color w:val="auto"/>
        </w:rPr>
        <w:t>approach</w:t>
      </w:r>
      <w:r w:rsidR="00A1418A">
        <w:rPr>
          <w:color w:val="auto"/>
        </w:rPr>
        <w:t xml:space="preserve"> and consider it is essential </w:t>
      </w:r>
      <w:r w:rsidR="00F210E2">
        <w:rPr>
          <w:color w:val="auto"/>
        </w:rPr>
        <w:t>to ensure consistent and widespread energy labelling o</w:t>
      </w:r>
      <w:r w:rsidR="00387DFD">
        <w:rPr>
          <w:color w:val="auto"/>
        </w:rPr>
        <w:t>f</w:t>
      </w:r>
      <w:r w:rsidR="00F210E2">
        <w:rPr>
          <w:color w:val="auto"/>
        </w:rPr>
        <w:t xml:space="preserve"> alcoholic beverages</w:t>
      </w:r>
      <w:r w:rsidR="004E37DF">
        <w:rPr>
          <w:color w:val="auto"/>
        </w:rPr>
        <w:t>. Some public health representatives note that</w:t>
      </w:r>
      <w:r w:rsidR="006A0079">
        <w:rPr>
          <w:color w:val="auto"/>
        </w:rPr>
        <w:t xml:space="preserve"> </w:t>
      </w:r>
      <w:r w:rsidR="004E37DF">
        <w:rPr>
          <w:color w:val="auto"/>
        </w:rPr>
        <w:t>voluntary energy labelling is already permitted</w:t>
      </w:r>
      <w:r w:rsidR="00DE5AA9">
        <w:rPr>
          <w:color w:val="auto"/>
        </w:rPr>
        <w:t xml:space="preserve"> but </w:t>
      </w:r>
      <w:r w:rsidR="00F210E2">
        <w:rPr>
          <w:color w:val="auto"/>
        </w:rPr>
        <w:t xml:space="preserve">most packaged alcoholic beverages in Australia and New Zealand do not </w:t>
      </w:r>
      <w:r w:rsidR="001C41D5">
        <w:rPr>
          <w:color w:val="auto"/>
        </w:rPr>
        <w:t xml:space="preserve">voluntarily </w:t>
      </w:r>
      <w:r w:rsidR="00F210E2">
        <w:rPr>
          <w:color w:val="auto"/>
        </w:rPr>
        <w:t xml:space="preserve">have energy </w:t>
      </w:r>
      <w:r w:rsidR="001C41D5">
        <w:rPr>
          <w:color w:val="auto"/>
        </w:rPr>
        <w:t>content information on-label</w:t>
      </w:r>
      <w:r w:rsidR="00DE5AA9">
        <w:rPr>
          <w:color w:val="auto"/>
        </w:rPr>
        <w:t xml:space="preserve">. </w:t>
      </w:r>
      <w:r w:rsidR="00A1418A">
        <w:rPr>
          <w:color w:val="auto"/>
        </w:rPr>
        <w:t xml:space="preserve">Furthermore </w:t>
      </w:r>
      <w:r w:rsidR="00BB6E2C">
        <w:rPr>
          <w:color w:val="auto"/>
        </w:rPr>
        <w:t xml:space="preserve">some public health stakeholders </w:t>
      </w:r>
      <w:r w:rsidR="008E27D7">
        <w:rPr>
          <w:color w:val="auto"/>
        </w:rPr>
        <w:t xml:space="preserve">consider </w:t>
      </w:r>
      <w:r w:rsidR="001C41D5">
        <w:rPr>
          <w:color w:val="auto"/>
        </w:rPr>
        <w:t xml:space="preserve">previous voluntary labelling initiatives </w:t>
      </w:r>
      <w:r w:rsidR="00533282">
        <w:rPr>
          <w:color w:val="auto"/>
        </w:rPr>
        <w:t>in Australia and New Zealand, as well as overseas, have been</w:t>
      </w:r>
      <w:r w:rsidR="003C17D5">
        <w:rPr>
          <w:color w:val="auto"/>
        </w:rPr>
        <w:t xml:space="preserve"> </w:t>
      </w:r>
      <w:r w:rsidR="001C41D5">
        <w:rPr>
          <w:color w:val="auto"/>
        </w:rPr>
        <w:t>ineffective</w:t>
      </w:r>
      <w:r w:rsidR="00533282">
        <w:rPr>
          <w:color w:val="auto"/>
        </w:rPr>
        <w:t>,</w:t>
      </w:r>
      <w:r w:rsidR="001C41D5">
        <w:rPr>
          <w:color w:val="auto"/>
        </w:rPr>
        <w:t xml:space="preserve"> </w:t>
      </w:r>
      <w:r w:rsidR="00BB6E2C">
        <w:rPr>
          <w:color w:val="auto"/>
        </w:rPr>
        <w:t>citing pregnancy warning labelling as one such example. The</w:t>
      </w:r>
      <w:r w:rsidR="00B80019">
        <w:rPr>
          <w:color w:val="auto"/>
        </w:rPr>
        <w:t>y</w:t>
      </w:r>
      <w:r w:rsidR="00BB6E2C">
        <w:rPr>
          <w:color w:val="auto"/>
        </w:rPr>
        <w:t xml:space="preserve"> also </w:t>
      </w:r>
      <w:r w:rsidR="00B80019">
        <w:rPr>
          <w:color w:val="auto"/>
        </w:rPr>
        <w:t>consider</w:t>
      </w:r>
      <w:r w:rsidR="00BB6E2C">
        <w:rPr>
          <w:color w:val="auto"/>
        </w:rPr>
        <w:t xml:space="preserve"> that </w:t>
      </w:r>
      <w:r w:rsidR="00B80019">
        <w:rPr>
          <w:color w:val="auto"/>
        </w:rPr>
        <w:t xml:space="preserve">under a voluntary approach, energy </w:t>
      </w:r>
      <w:r w:rsidR="00BB6E2C">
        <w:rPr>
          <w:color w:val="auto"/>
        </w:rPr>
        <w:t xml:space="preserve">labelling </w:t>
      </w:r>
      <w:r w:rsidR="00B80019">
        <w:rPr>
          <w:color w:val="auto"/>
        </w:rPr>
        <w:t>o</w:t>
      </w:r>
      <w:r w:rsidR="00387DFD">
        <w:rPr>
          <w:color w:val="auto"/>
        </w:rPr>
        <w:t>f</w:t>
      </w:r>
      <w:r w:rsidR="00B80019">
        <w:rPr>
          <w:color w:val="auto"/>
        </w:rPr>
        <w:t xml:space="preserve"> alcoholic beverages will be</w:t>
      </w:r>
      <w:r w:rsidR="00BB6E2C">
        <w:rPr>
          <w:color w:val="auto"/>
        </w:rPr>
        <w:t xml:space="preserve"> applied selectively </w:t>
      </w:r>
      <w:r w:rsidR="00A1418A">
        <w:rPr>
          <w:color w:val="auto"/>
        </w:rPr>
        <w:t>to advertise products favourabl</w:t>
      </w:r>
      <w:r w:rsidR="00BB6E2C">
        <w:rPr>
          <w:color w:val="auto"/>
        </w:rPr>
        <w:t>y, and cite the health star rating as an example</w:t>
      </w:r>
      <w:r w:rsidR="00B80019">
        <w:rPr>
          <w:color w:val="auto"/>
        </w:rPr>
        <w:t xml:space="preserve"> of a voluntary scheme where this has been observed</w:t>
      </w:r>
      <w:r w:rsidR="00A1418A">
        <w:rPr>
          <w:color w:val="auto"/>
        </w:rPr>
        <w:t>.</w:t>
      </w:r>
    </w:p>
    <w:p w14:paraId="2979395E" w14:textId="199D12A1" w:rsidR="00F669BC" w:rsidRPr="007C4CEF" w:rsidRDefault="00F669BC" w:rsidP="00016893">
      <w:pPr>
        <w:spacing w:after="120"/>
        <w:rPr>
          <w:color w:val="auto"/>
          <w:lang w:val="en-GB" w:eastAsia="en-GB"/>
        </w:rPr>
      </w:pPr>
      <w:r w:rsidRPr="007C4CEF">
        <w:rPr>
          <w:color w:val="auto"/>
        </w:rPr>
        <w:t>There is no clear consensus among industry stakeholders</w:t>
      </w:r>
      <w:r>
        <w:rPr>
          <w:color w:val="auto"/>
        </w:rPr>
        <w:t>. R</w:t>
      </w:r>
      <w:r w:rsidRPr="007C4CEF">
        <w:rPr>
          <w:color w:val="auto"/>
        </w:rPr>
        <w:t>etailers and small producers generally support a voluntary approach</w:t>
      </w:r>
      <w:r w:rsidR="001C41D5">
        <w:rPr>
          <w:color w:val="auto"/>
        </w:rPr>
        <w:t>.</w:t>
      </w:r>
      <w:r w:rsidRPr="007C4CEF">
        <w:rPr>
          <w:color w:val="auto"/>
        </w:rPr>
        <w:t xml:space="preserve"> </w:t>
      </w:r>
      <w:r w:rsidR="001C41D5">
        <w:rPr>
          <w:color w:val="auto"/>
        </w:rPr>
        <w:t>H</w:t>
      </w:r>
      <w:r w:rsidRPr="007C4CEF">
        <w:rPr>
          <w:color w:val="auto"/>
        </w:rPr>
        <w:t xml:space="preserve">owever large companies </w:t>
      </w:r>
      <w:r>
        <w:rPr>
          <w:color w:val="auto"/>
        </w:rPr>
        <w:t xml:space="preserve">generally </w:t>
      </w:r>
      <w:r w:rsidRPr="007C4CEF">
        <w:rPr>
          <w:color w:val="auto"/>
        </w:rPr>
        <w:t xml:space="preserve">support </w:t>
      </w:r>
      <w:r>
        <w:rPr>
          <w:color w:val="auto"/>
        </w:rPr>
        <w:t xml:space="preserve">a </w:t>
      </w:r>
      <w:r w:rsidRPr="007C4CEF">
        <w:rPr>
          <w:color w:val="auto"/>
        </w:rPr>
        <w:t xml:space="preserve">mandatory </w:t>
      </w:r>
      <w:r>
        <w:rPr>
          <w:color w:val="auto"/>
        </w:rPr>
        <w:t xml:space="preserve">approach </w:t>
      </w:r>
      <w:r w:rsidRPr="007C4CEF">
        <w:rPr>
          <w:color w:val="auto"/>
        </w:rPr>
        <w:t xml:space="preserve">as it </w:t>
      </w:r>
      <w:r w:rsidR="001C41D5">
        <w:rPr>
          <w:color w:val="auto"/>
        </w:rPr>
        <w:t xml:space="preserve">would </w:t>
      </w:r>
      <w:r w:rsidRPr="007C4CEF">
        <w:rPr>
          <w:color w:val="auto"/>
        </w:rPr>
        <w:t xml:space="preserve">provide </w:t>
      </w:r>
      <w:r w:rsidRPr="007C4CEF">
        <w:rPr>
          <w:color w:val="auto"/>
          <w:lang w:val="en-GB" w:eastAsia="en-GB"/>
        </w:rPr>
        <w:t xml:space="preserve">long-term regulatory certainty. </w:t>
      </w:r>
      <w:r w:rsidR="005F2D7E">
        <w:rPr>
          <w:color w:val="auto"/>
          <w:lang w:val="en-GB" w:eastAsia="en-GB"/>
        </w:rPr>
        <w:t xml:space="preserve">While </w:t>
      </w:r>
      <w:r w:rsidR="005F2D7E" w:rsidRPr="005F2D7E">
        <w:rPr>
          <w:color w:val="auto"/>
          <w:lang w:val="en-GB" w:eastAsia="en-GB"/>
        </w:rPr>
        <w:t xml:space="preserve">some </w:t>
      </w:r>
      <w:r w:rsidR="005F2D7E">
        <w:rPr>
          <w:color w:val="auto"/>
          <w:lang w:val="en-GB" w:eastAsia="en-GB"/>
        </w:rPr>
        <w:t xml:space="preserve">industry stakeholders </w:t>
      </w:r>
      <w:r w:rsidR="005F2D7E" w:rsidRPr="005F2D7E">
        <w:rPr>
          <w:color w:val="auto"/>
          <w:lang w:val="en-GB" w:eastAsia="en-GB"/>
        </w:rPr>
        <w:t>are advocating for a voluntary initial period</w:t>
      </w:r>
      <w:r w:rsidR="00BB6E2C">
        <w:rPr>
          <w:color w:val="auto"/>
          <w:lang w:val="en-GB" w:eastAsia="en-GB"/>
        </w:rPr>
        <w:t xml:space="preserve">, before </w:t>
      </w:r>
      <w:r w:rsidR="001C41D5">
        <w:rPr>
          <w:color w:val="auto"/>
          <w:lang w:val="en-GB" w:eastAsia="en-GB"/>
        </w:rPr>
        <w:t xml:space="preserve">potentially </w:t>
      </w:r>
      <w:r w:rsidR="00BB6E2C">
        <w:rPr>
          <w:color w:val="auto"/>
          <w:lang w:val="en-GB" w:eastAsia="en-GB"/>
        </w:rPr>
        <w:t>becoming mandatory</w:t>
      </w:r>
      <w:r w:rsidR="007F1A15">
        <w:rPr>
          <w:color w:val="auto"/>
          <w:lang w:val="en-GB" w:eastAsia="en-GB"/>
        </w:rPr>
        <w:t>.</w:t>
      </w:r>
      <w:r w:rsidR="00BB6E2C">
        <w:rPr>
          <w:color w:val="auto"/>
          <w:lang w:val="en-GB" w:eastAsia="en-GB"/>
        </w:rPr>
        <w:t xml:space="preserve"> </w:t>
      </w:r>
      <w:r w:rsidR="00D400BE">
        <w:rPr>
          <w:color w:val="auto"/>
          <w:lang w:val="en-GB" w:eastAsia="en-GB"/>
        </w:rPr>
        <w:t>T</w:t>
      </w:r>
      <w:r w:rsidR="005F2D7E">
        <w:rPr>
          <w:color w:val="auto"/>
          <w:lang w:val="en-GB" w:eastAsia="en-GB"/>
        </w:rPr>
        <w:t>here are significant concerns</w:t>
      </w:r>
      <w:r w:rsidRPr="007C4CEF">
        <w:rPr>
          <w:color w:val="auto"/>
          <w:lang w:val="en-GB" w:eastAsia="en-GB"/>
        </w:rPr>
        <w:t xml:space="preserve"> that </w:t>
      </w:r>
      <w:r w:rsidR="00D941E5">
        <w:rPr>
          <w:color w:val="auto"/>
          <w:lang w:val="en-GB" w:eastAsia="en-GB"/>
        </w:rPr>
        <w:t xml:space="preserve">a </w:t>
      </w:r>
      <w:r w:rsidR="00E66487">
        <w:rPr>
          <w:color w:val="auto"/>
          <w:lang w:val="en-GB" w:eastAsia="en-GB"/>
        </w:rPr>
        <w:t xml:space="preserve">format </w:t>
      </w:r>
      <w:r w:rsidR="001C41D5">
        <w:rPr>
          <w:color w:val="auto"/>
          <w:lang w:val="en-GB" w:eastAsia="en-GB"/>
        </w:rPr>
        <w:t>and design used for voluntary energy labelling o</w:t>
      </w:r>
      <w:r w:rsidR="00387DFD">
        <w:rPr>
          <w:color w:val="auto"/>
          <w:lang w:val="en-GB" w:eastAsia="en-GB"/>
        </w:rPr>
        <w:t>f</w:t>
      </w:r>
      <w:r w:rsidR="001C41D5">
        <w:rPr>
          <w:color w:val="auto"/>
          <w:lang w:val="en-GB" w:eastAsia="en-GB"/>
        </w:rPr>
        <w:t xml:space="preserve"> alcoholic beverages c</w:t>
      </w:r>
      <w:r>
        <w:rPr>
          <w:color w:val="auto"/>
          <w:lang w:val="en-GB" w:eastAsia="en-GB"/>
        </w:rPr>
        <w:t xml:space="preserve">ould </w:t>
      </w:r>
      <w:r w:rsidRPr="007C4CEF">
        <w:rPr>
          <w:color w:val="auto"/>
          <w:lang w:val="en-GB" w:eastAsia="en-GB"/>
        </w:rPr>
        <w:t xml:space="preserve">be </w:t>
      </w:r>
      <w:r w:rsidR="001C41D5">
        <w:rPr>
          <w:color w:val="auto"/>
          <w:lang w:val="en-GB" w:eastAsia="en-GB"/>
        </w:rPr>
        <w:t>subject to change</w:t>
      </w:r>
      <w:r w:rsidRPr="007C4CEF">
        <w:rPr>
          <w:color w:val="auto"/>
          <w:lang w:val="en-GB" w:eastAsia="en-GB"/>
        </w:rPr>
        <w:t xml:space="preserve"> if it </w:t>
      </w:r>
      <w:r w:rsidR="00BB6E2C">
        <w:rPr>
          <w:color w:val="auto"/>
          <w:lang w:val="en-GB" w:eastAsia="en-GB"/>
        </w:rPr>
        <w:t xml:space="preserve">is not mandated. </w:t>
      </w:r>
      <w:r>
        <w:rPr>
          <w:color w:val="auto"/>
          <w:lang w:val="en-GB" w:eastAsia="en-GB"/>
        </w:rPr>
        <w:t xml:space="preserve">Industry stakeholders </w:t>
      </w:r>
      <w:r w:rsidR="0081280E" w:rsidRPr="0081280E">
        <w:rPr>
          <w:color w:val="auto"/>
          <w:lang w:val="en-GB" w:eastAsia="en-GB"/>
        </w:rPr>
        <w:t xml:space="preserve">seek reassurance </w:t>
      </w:r>
      <w:r w:rsidR="00D941E5">
        <w:rPr>
          <w:color w:val="auto"/>
          <w:lang w:val="en-GB" w:eastAsia="en-GB"/>
        </w:rPr>
        <w:t>this would not happen</w:t>
      </w:r>
    </w:p>
    <w:p w14:paraId="2A9A9A20" w14:textId="0EE1F2AB" w:rsidR="00F669BC" w:rsidRDefault="005F2D7E" w:rsidP="00016893">
      <w:pPr>
        <w:spacing w:after="120"/>
        <w:rPr>
          <w:color w:val="auto"/>
        </w:rPr>
      </w:pPr>
      <w:r>
        <w:rPr>
          <w:color w:val="auto"/>
        </w:rPr>
        <w:t>Some j</w:t>
      </w:r>
      <w:r w:rsidR="00F669BC" w:rsidRPr="007C4CEF">
        <w:rPr>
          <w:color w:val="auto"/>
        </w:rPr>
        <w:t xml:space="preserve">urisdictional stakeholders support </w:t>
      </w:r>
      <w:r w:rsidR="00F669BC">
        <w:rPr>
          <w:color w:val="auto"/>
        </w:rPr>
        <w:t xml:space="preserve">a </w:t>
      </w:r>
      <w:r w:rsidR="00F669BC" w:rsidRPr="007C4CEF">
        <w:rPr>
          <w:color w:val="auto"/>
        </w:rPr>
        <w:t xml:space="preserve">voluntary </w:t>
      </w:r>
      <w:r w:rsidR="00F669BC">
        <w:rPr>
          <w:color w:val="auto"/>
        </w:rPr>
        <w:t>approach</w:t>
      </w:r>
      <w:r w:rsidR="000E0320">
        <w:rPr>
          <w:color w:val="auto"/>
        </w:rPr>
        <w:t>,</w:t>
      </w:r>
      <w:r w:rsidR="00F669BC">
        <w:rPr>
          <w:color w:val="auto"/>
        </w:rPr>
        <w:t xml:space="preserve"> </w:t>
      </w:r>
      <w:r w:rsidR="000E0320">
        <w:rPr>
          <w:color w:val="auto"/>
        </w:rPr>
        <w:t>using</w:t>
      </w:r>
      <w:r w:rsidR="00F669BC" w:rsidRPr="007C4CEF">
        <w:rPr>
          <w:color w:val="auto"/>
        </w:rPr>
        <w:t xml:space="preserve"> </w:t>
      </w:r>
      <w:r w:rsidR="000E0320">
        <w:rPr>
          <w:color w:val="auto"/>
        </w:rPr>
        <w:t xml:space="preserve">an agreed or mandated format, with uptake targets for </w:t>
      </w:r>
      <w:r w:rsidR="000E0320" w:rsidRPr="00460F51">
        <w:rPr>
          <w:color w:val="auto"/>
        </w:rPr>
        <w:t>specific product categories</w:t>
      </w:r>
      <w:r w:rsidR="000E0320">
        <w:rPr>
          <w:color w:val="auto"/>
        </w:rPr>
        <w:t xml:space="preserve"> and an independent monitoring system </w:t>
      </w:r>
      <w:r w:rsidR="00F669BC" w:rsidRPr="007C4CEF">
        <w:rPr>
          <w:color w:val="auto"/>
        </w:rPr>
        <w:t>to assess uptake</w:t>
      </w:r>
      <w:r w:rsidR="000E0320">
        <w:rPr>
          <w:color w:val="auto"/>
        </w:rPr>
        <w:t>.</w:t>
      </w:r>
      <w:r w:rsidR="00253102">
        <w:rPr>
          <w:color w:val="auto"/>
        </w:rPr>
        <w:t xml:space="preserve"> </w:t>
      </w:r>
      <w:r w:rsidR="000E0320">
        <w:rPr>
          <w:color w:val="auto"/>
        </w:rPr>
        <w:t>T</w:t>
      </w:r>
      <w:r w:rsidR="00D400BE">
        <w:rPr>
          <w:color w:val="auto"/>
        </w:rPr>
        <w:t xml:space="preserve">hey </w:t>
      </w:r>
      <w:r w:rsidR="000E0320">
        <w:rPr>
          <w:color w:val="auto"/>
        </w:rPr>
        <w:t>all</w:t>
      </w:r>
      <w:r w:rsidR="00D400BE">
        <w:rPr>
          <w:color w:val="auto"/>
        </w:rPr>
        <w:t xml:space="preserve"> </w:t>
      </w:r>
      <w:r w:rsidR="000E0320">
        <w:rPr>
          <w:color w:val="auto"/>
        </w:rPr>
        <w:t xml:space="preserve">agree </w:t>
      </w:r>
      <w:r w:rsidR="00D400BE">
        <w:rPr>
          <w:color w:val="auto"/>
        </w:rPr>
        <w:t xml:space="preserve">that </w:t>
      </w:r>
      <w:r w:rsidR="000E0320">
        <w:rPr>
          <w:color w:val="auto"/>
        </w:rPr>
        <w:t xml:space="preserve">if uptake targets are not achieved in a mandatory approach, then </w:t>
      </w:r>
      <w:r w:rsidR="00B63B19">
        <w:rPr>
          <w:color w:val="auto"/>
        </w:rPr>
        <w:t>mandatory labelling would need to be implemented</w:t>
      </w:r>
      <w:r w:rsidR="00131998">
        <w:rPr>
          <w:color w:val="auto"/>
        </w:rPr>
        <w:t xml:space="preserve">. </w:t>
      </w:r>
    </w:p>
    <w:p w14:paraId="1F035C01" w14:textId="4EBB7F9B" w:rsidR="00854DE7" w:rsidRPr="002B60BA" w:rsidRDefault="00854DE7" w:rsidP="00854DE7">
      <w:pPr>
        <w:pStyle w:val="Heading2"/>
      </w:pPr>
      <w:bookmarkStart w:id="88" w:name="_Toc87529772"/>
      <w:r>
        <w:t>6</w:t>
      </w:r>
      <w:r>
        <w:tab/>
        <w:t>Impact analysis</w:t>
      </w:r>
      <w:bookmarkEnd w:id="88"/>
    </w:p>
    <w:p w14:paraId="29A56861" w14:textId="3C9BEF52" w:rsidR="00FD40D3" w:rsidRDefault="00854DE7" w:rsidP="00854DE7">
      <w:pPr>
        <w:spacing w:after="120"/>
      </w:pPr>
      <w:r>
        <w:t>A</w:t>
      </w:r>
      <w:r w:rsidR="00756935">
        <w:t>n initial and</w:t>
      </w:r>
      <w:r w:rsidR="00CD379B">
        <w:t xml:space="preserve"> high-</w:t>
      </w:r>
      <w:r>
        <w:t xml:space="preserve">level qualitative analysis of the benefits and </w:t>
      </w:r>
      <w:r w:rsidR="00756935">
        <w:t xml:space="preserve">costs </w:t>
      </w:r>
      <w:r>
        <w:t xml:space="preserve">of the options was undertaken, </w:t>
      </w:r>
      <w:r w:rsidRPr="0094405A">
        <w:t xml:space="preserve">to determine if </w:t>
      </w:r>
      <w:r w:rsidR="00756935">
        <w:t>consumers</w:t>
      </w:r>
      <w:r w:rsidRPr="0094405A">
        <w:t>,</w:t>
      </w:r>
      <w:r w:rsidR="00756935">
        <w:t xml:space="preserve"> the alcohol industry and</w:t>
      </w:r>
      <w:r w:rsidRPr="0094405A">
        <w:t xml:space="preserve"> government as a whole </w:t>
      </w:r>
      <w:r w:rsidR="00756935">
        <w:t>are</w:t>
      </w:r>
      <w:r w:rsidR="00756935" w:rsidRPr="0094405A">
        <w:t xml:space="preserve"> </w:t>
      </w:r>
      <w:r w:rsidRPr="0094405A">
        <w:t>likely to benefit from a move from the status quo.</w:t>
      </w:r>
      <w:r>
        <w:t xml:space="preserve"> This section is not intended to be a</w:t>
      </w:r>
      <w:r w:rsidR="00396D01">
        <w:t>n in-depth consideration of the costs and benefits where impacts are quantified</w:t>
      </w:r>
      <w:r>
        <w:t>. Rather this section discusses the predicted and potential qualitative impacts of the proposed opti</w:t>
      </w:r>
      <w:r w:rsidR="00D92785">
        <w:t>ons compared to the status quo.</w:t>
      </w:r>
    </w:p>
    <w:p w14:paraId="59B251F8" w14:textId="7092B21D" w:rsidR="00F53578" w:rsidRPr="00DA0E49" w:rsidRDefault="00AB66E2" w:rsidP="00854DE7">
      <w:pPr>
        <w:spacing w:after="120"/>
        <w:rPr>
          <w:color w:val="auto"/>
        </w:rPr>
      </w:pPr>
      <w:r>
        <w:rPr>
          <w:color w:val="auto"/>
        </w:rPr>
        <w:t>Should a p</w:t>
      </w:r>
      <w:r w:rsidR="00D92785" w:rsidRPr="00DA0E49">
        <w:rPr>
          <w:color w:val="auto"/>
        </w:rPr>
        <w:t xml:space="preserve">roposal </w:t>
      </w:r>
      <w:r>
        <w:rPr>
          <w:color w:val="auto"/>
        </w:rPr>
        <w:t>be prepared to consider changing the Code with regarding to e</w:t>
      </w:r>
      <w:r w:rsidR="00D92785" w:rsidRPr="00DA0E49">
        <w:rPr>
          <w:color w:val="auto"/>
        </w:rPr>
        <w:t xml:space="preserve">nergy </w:t>
      </w:r>
      <w:r>
        <w:rPr>
          <w:color w:val="auto"/>
        </w:rPr>
        <w:t>l</w:t>
      </w:r>
      <w:r w:rsidR="00D92785" w:rsidRPr="00DA0E49">
        <w:rPr>
          <w:color w:val="auto"/>
        </w:rPr>
        <w:t>abelling</w:t>
      </w:r>
      <w:r>
        <w:rPr>
          <w:color w:val="auto"/>
        </w:rPr>
        <w:t xml:space="preserve"> o</w:t>
      </w:r>
      <w:r w:rsidR="00387DFD">
        <w:rPr>
          <w:color w:val="auto"/>
        </w:rPr>
        <w:t>f</w:t>
      </w:r>
      <w:r>
        <w:rPr>
          <w:color w:val="auto"/>
        </w:rPr>
        <w:t xml:space="preserve"> alcoholic beverages</w:t>
      </w:r>
      <w:r w:rsidR="00D92785" w:rsidRPr="00DA0E49">
        <w:rPr>
          <w:color w:val="auto"/>
        </w:rPr>
        <w:t xml:space="preserve">, a more </w:t>
      </w:r>
      <w:r w:rsidR="00FE0D7C" w:rsidRPr="00DA0E49">
        <w:rPr>
          <w:color w:val="auto"/>
        </w:rPr>
        <w:t xml:space="preserve">detailed </w:t>
      </w:r>
      <w:r w:rsidR="00D92785" w:rsidRPr="00DA0E49">
        <w:rPr>
          <w:color w:val="auto"/>
        </w:rPr>
        <w:t>co</w:t>
      </w:r>
      <w:r w:rsidR="00396D01">
        <w:rPr>
          <w:color w:val="auto"/>
        </w:rPr>
        <w:t>nsideration</w:t>
      </w:r>
      <w:r w:rsidR="00D92785" w:rsidRPr="00DA0E49">
        <w:rPr>
          <w:color w:val="auto"/>
        </w:rPr>
        <w:t xml:space="preserve"> of </w:t>
      </w:r>
      <w:r w:rsidR="00396D01">
        <w:rPr>
          <w:color w:val="auto"/>
        </w:rPr>
        <w:t>the</w:t>
      </w:r>
      <w:r w:rsidR="00D92785" w:rsidRPr="00DA0E49">
        <w:rPr>
          <w:color w:val="auto"/>
        </w:rPr>
        <w:t xml:space="preserve"> costs and benefits will be undertaken. That w</w:t>
      </w:r>
      <w:r w:rsidR="00FE0D7C" w:rsidRPr="00DA0E49">
        <w:rPr>
          <w:color w:val="auto"/>
        </w:rPr>
        <w:t>ould</w:t>
      </w:r>
      <w:r w:rsidR="00D92785" w:rsidRPr="00DA0E49">
        <w:rPr>
          <w:color w:val="auto"/>
        </w:rPr>
        <w:t xml:space="preserve"> be supported by further consultation and specification of options for </w:t>
      </w:r>
      <w:r>
        <w:rPr>
          <w:color w:val="auto"/>
        </w:rPr>
        <w:t>energy labelling</w:t>
      </w:r>
      <w:r w:rsidR="00D92785" w:rsidRPr="00DA0E49">
        <w:rPr>
          <w:color w:val="auto"/>
        </w:rPr>
        <w:t>.</w:t>
      </w:r>
    </w:p>
    <w:p w14:paraId="2A6CEC33" w14:textId="6AC25C34" w:rsidR="00F53578" w:rsidRDefault="00C35B33" w:rsidP="00854DE7">
      <w:pPr>
        <w:spacing w:after="120"/>
        <w:rPr>
          <w:color w:val="auto"/>
        </w:rPr>
      </w:pPr>
      <w:r w:rsidRPr="00DA0E49">
        <w:rPr>
          <w:color w:val="auto"/>
        </w:rPr>
        <w:t xml:space="preserve">This section </w:t>
      </w:r>
      <w:r w:rsidR="00316C18">
        <w:rPr>
          <w:color w:val="auto"/>
        </w:rPr>
        <w:t>broadly compares</w:t>
      </w:r>
      <w:r w:rsidRPr="00DA0E49">
        <w:rPr>
          <w:color w:val="auto"/>
        </w:rPr>
        <w:t xml:space="preserve"> options 2 t</w:t>
      </w:r>
      <w:r w:rsidR="00316C18">
        <w:rPr>
          <w:color w:val="auto"/>
        </w:rPr>
        <w:t xml:space="preserve">o 4 </w:t>
      </w:r>
      <w:r w:rsidR="002B0E5E" w:rsidRPr="00DA0E49">
        <w:rPr>
          <w:color w:val="auto"/>
        </w:rPr>
        <w:t>to the status quo</w:t>
      </w:r>
      <w:r w:rsidR="00DA0E49">
        <w:rPr>
          <w:color w:val="auto"/>
        </w:rPr>
        <w:t>.</w:t>
      </w:r>
      <w:r w:rsidR="002B0E5E" w:rsidRPr="00DA0E49">
        <w:rPr>
          <w:color w:val="auto"/>
        </w:rPr>
        <w:t xml:space="preserve"> </w:t>
      </w:r>
    </w:p>
    <w:p w14:paraId="1019B6A7" w14:textId="77777777" w:rsidR="00514DFF" w:rsidRPr="00AB66E2" w:rsidRDefault="00514DFF" w:rsidP="00AB66E2">
      <w:pPr>
        <w:pStyle w:val="Heading5"/>
      </w:pPr>
      <w:r w:rsidRPr="00AB66E2">
        <w:t xml:space="preserve">Consumers </w:t>
      </w:r>
    </w:p>
    <w:p w14:paraId="46E9E5C5" w14:textId="409ADE87" w:rsidR="00C35B33" w:rsidRPr="00DA0E49" w:rsidRDefault="00040D1A" w:rsidP="00854DE7">
      <w:pPr>
        <w:spacing w:after="120"/>
        <w:rPr>
          <w:b/>
          <w:color w:val="auto"/>
        </w:rPr>
      </w:pPr>
      <w:r>
        <w:rPr>
          <w:color w:val="auto"/>
        </w:rPr>
        <w:t>As stated earlier, t</w:t>
      </w:r>
      <w:r w:rsidR="00514DFF" w:rsidRPr="00DA0E49">
        <w:rPr>
          <w:color w:val="auto"/>
        </w:rPr>
        <w:t xml:space="preserve">he impacts on actual consumer behaviour of providing energy information are currently unclear. </w:t>
      </w:r>
      <w:r w:rsidR="00C35B33" w:rsidRPr="00DA0E49">
        <w:rPr>
          <w:color w:val="auto"/>
        </w:rPr>
        <w:t>FSANZ</w:t>
      </w:r>
      <w:r w:rsidR="00514DFF" w:rsidRPr="00DA0E49">
        <w:rPr>
          <w:color w:val="auto"/>
        </w:rPr>
        <w:t>, however,</w:t>
      </w:r>
      <w:r w:rsidR="00C35B33" w:rsidRPr="00DA0E49">
        <w:rPr>
          <w:color w:val="auto"/>
        </w:rPr>
        <w:t xml:space="preserve"> understands that </w:t>
      </w:r>
      <w:r>
        <w:rPr>
          <w:color w:val="auto"/>
        </w:rPr>
        <w:t xml:space="preserve">motivated </w:t>
      </w:r>
      <w:r w:rsidR="00C35B33" w:rsidRPr="00DA0E49">
        <w:rPr>
          <w:color w:val="auto"/>
        </w:rPr>
        <w:t xml:space="preserve">consumers would be most able to make informed choices in line with dietary guidelines if they have information on the energy content of each </w:t>
      </w:r>
      <w:r w:rsidR="00266B8D">
        <w:rPr>
          <w:color w:val="auto"/>
        </w:rPr>
        <w:t xml:space="preserve">packaged </w:t>
      </w:r>
      <w:r w:rsidR="00C35B33" w:rsidRPr="00DA0E49">
        <w:rPr>
          <w:color w:val="auto"/>
        </w:rPr>
        <w:t>alcoholic beverage:</w:t>
      </w:r>
    </w:p>
    <w:p w14:paraId="3A74D5F7" w14:textId="7065A472" w:rsidR="00C35B33" w:rsidRPr="004A44AF" w:rsidRDefault="00C35B33"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at point of sale and point of consumption</w:t>
      </w:r>
    </w:p>
    <w:p w14:paraId="59AF5122" w14:textId="44C32D22" w:rsidR="00C35B33" w:rsidRPr="004A44AF" w:rsidRDefault="00C35B33"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that is</w:t>
      </w:r>
      <w:r w:rsidR="00212AA5" w:rsidRPr="004A44AF">
        <w:rPr>
          <w:rFonts w:eastAsia="Times New Roman" w:cs="Times New Roman"/>
          <w:color w:val="auto"/>
          <w:szCs w:val="24"/>
          <w:lang w:eastAsia="en-AU"/>
        </w:rPr>
        <w:t xml:space="preserve"> </w:t>
      </w:r>
      <w:r w:rsidR="00FE3AA5" w:rsidRPr="004A44AF">
        <w:rPr>
          <w:rFonts w:eastAsia="Times New Roman" w:cs="Times New Roman"/>
          <w:color w:val="auto"/>
          <w:szCs w:val="24"/>
          <w:lang w:eastAsia="en-AU"/>
        </w:rPr>
        <w:t>eas</w:t>
      </w:r>
      <w:r w:rsidR="00212AA5" w:rsidRPr="004A44AF">
        <w:rPr>
          <w:rFonts w:eastAsia="Times New Roman" w:cs="Times New Roman"/>
          <w:color w:val="auto"/>
          <w:szCs w:val="24"/>
          <w:lang w:eastAsia="en-AU"/>
        </w:rPr>
        <w:t>ily accessible</w:t>
      </w:r>
      <w:r w:rsidR="00FE3AA5" w:rsidRPr="004A44AF">
        <w:rPr>
          <w:rFonts w:eastAsia="Times New Roman" w:cs="Times New Roman"/>
          <w:color w:val="auto"/>
          <w:szCs w:val="24"/>
          <w:lang w:eastAsia="en-AU"/>
        </w:rPr>
        <w:t>, i.e.</w:t>
      </w:r>
      <w:r w:rsidR="00040D1A" w:rsidRPr="004A44AF">
        <w:rPr>
          <w:rFonts w:eastAsia="Times New Roman" w:cs="Times New Roman"/>
          <w:color w:val="auto"/>
          <w:szCs w:val="24"/>
          <w:lang w:eastAsia="en-AU"/>
        </w:rPr>
        <w:t xml:space="preserve"> consumers can access</w:t>
      </w:r>
      <w:r w:rsidRPr="004A44AF">
        <w:rPr>
          <w:rFonts w:eastAsia="Times New Roman" w:cs="Times New Roman"/>
          <w:color w:val="auto"/>
          <w:szCs w:val="24"/>
          <w:lang w:eastAsia="en-AU"/>
        </w:rPr>
        <w:t xml:space="preserve"> with minimal cognitive effort</w:t>
      </w:r>
    </w:p>
    <w:p w14:paraId="6CBEA581" w14:textId="6218115D" w:rsidR="00C35B33" w:rsidRPr="004A44AF" w:rsidRDefault="00C35B33"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lastRenderedPageBreak/>
        <w:t xml:space="preserve">that is consistently </w:t>
      </w:r>
      <w:r w:rsidR="00396D01" w:rsidRPr="004A44AF">
        <w:rPr>
          <w:rFonts w:eastAsia="Times New Roman" w:cs="Times New Roman"/>
          <w:color w:val="auto"/>
          <w:szCs w:val="24"/>
          <w:lang w:eastAsia="en-AU"/>
        </w:rPr>
        <w:t>provided on</w:t>
      </w:r>
      <w:r w:rsidRPr="004A44AF">
        <w:rPr>
          <w:rFonts w:eastAsia="Times New Roman" w:cs="Times New Roman"/>
          <w:color w:val="auto"/>
          <w:szCs w:val="24"/>
          <w:lang w:eastAsia="en-AU"/>
        </w:rPr>
        <w:t xml:space="preserve"> all alcoholic beverages</w:t>
      </w:r>
      <w:r w:rsidR="00AB66E2" w:rsidRPr="004A44AF">
        <w:rPr>
          <w:rFonts w:eastAsia="Times New Roman" w:cs="Times New Roman"/>
          <w:color w:val="auto"/>
          <w:szCs w:val="24"/>
          <w:lang w:eastAsia="en-AU"/>
        </w:rPr>
        <w:t xml:space="preserve"> to enable comparison between products</w:t>
      </w:r>
      <w:r w:rsidRPr="004A44AF">
        <w:rPr>
          <w:rFonts w:eastAsia="Times New Roman" w:cs="Times New Roman"/>
          <w:color w:val="auto"/>
          <w:szCs w:val="24"/>
          <w:lang w:eastAsia="en-AU"/>
        </w:rPr>
        <w:t>.</w:t>
      </w:r>
    </w:p>
    <w:p w14:paraId="325DC954" w14:textId="7070DA60" w:rsidR="00823731" w:rsidRPr="00DA0E49" w:rsidRDefault="00BA0A9A" w:rsidP="00854DE7">
      <w:pPr>
        <w:spacing w:after="120"/>
        <w:rPr>
          <w:color w:val="auto"/>
        </w:rPr>
      </w:pPr>
      <w:r>
        <w:rPr>
          <w:color w:val="auto"/>
        </w:rPr>
        <w:t>An e</w:t>
      </w:r>
      <w:r w:rsidR="00C35B33" w:rsidRPr="00DA0E49">
        <w:rPr>
          <w:color w:val="auto"/>
        </w:rPr>
        <w:t>ducation</w:t>
      </w:r>
      <w:r>
        <w:rPr>
          <w:color w:val="auto"/>
        </w:rPr>
        <w:t xml:space="preserve"> </w:t>
      </w:r>
      <w:r w:rsidR="00741CB4">
        <w:rPr>
          <w:color w:val="auto"/>
        </w:rPr>
        <w:t xml:space="preserve">campaign </w:t>
      </w:r>
      <w:r>
        <w:rPr>
          <w:color w:val="auto"/>
        </w:rPr>
        <w:t>(option 2)</w:t>
      </w:r>
      <w:r w:rsidR="008B02CD">
        <w:rPr>
          <w:color w:val="auto"/>
        </w:rPr>
        <w:t>,</w:t>
      </w:r>
      <w:r w:rsidR="00C35B33" w:rsidRPr="00DA0E49">
        <w:rPr>
          <w:color w:val="auto"/>
        </w:rPr>
        <w:t xml:space="preserve"> may provide consumers with greater understanding of the energy content </w:t>
      </w:r>
      <w:r w:rsidR="00EF2132" w:rsidRPr="00DA0E49">
        <w:rPr>
          <w:color w:val="auto"/>
        </w:rPr>
        <w:t xml:space="preserve">of alcoholic beverages </w:t>
      </w:r>
      <w:r w:rsidR="00C35B33" w:rsidRPr="00DA0E49">
        <w:rPr>
          <w:color w:val="auto"/>
        </w:rPr>
        <w:t>compared to the status quo. The impact, however</w:t>
      </w:r>
      <w:r w:rsidR="00EF2132" w:rsidRPr="00DA0E49">
        <w:rPr>
          <w:color w:val="auto"/>
        </w:rPr>
        <w:t>,</w:t>
      </w:r>
      <w:r w:rsidR="00C35B33" w:rsidRPr="00DA0E49">
        <w:rPr>
          <w:color w:val="auto"/>
        </w:rPr>
        <w:t xml:space="preserve"> of </w:t>
      </w:r>
      <w:r w:rsidR="00A660F0" w:rsidRPr="00DA0E49">
        <w:rPr>
          <w:color w:val="auto"/>
        </w:rPr>
        <w:t xml:space="preserve">such </w:t>
      </w:r>
      <w:r w:rsidR="00C35B33" w:rsidRPr="00DA0E49">
        <w:rPr>
          <w:color w:val="auto"/>
        </w:rPr>
        <w:t xml:space="preserve">education may be limited if core energy information is not available on </w:t>
      </w:r>
      <w:r w:rsidR="00EF2132" w:rsidRPr="00DA0E49">
        <w:rPr>
          <w:color w:val="auto"/>
        </w:rPr>
        <w:t xml:space="preserve">some </w:t>
      </w:r>
      <w:r w:rsidR="00396D01">
        <w:rPr>
          <w:color w:val="auto"/>
        </w:rPr>
        <w:t xml:space="preserve">or the majority of </w:t>
      </w:r>
      <w:r w:rsidR="00C35B33" w:rsidRPr="00DA0E49">
        <w:rPr>
          <w:color w:val="auto"/>
        </w:rPr>
        <w:t>alcoholic beverages.</w:t>
      </w:r>
      <w:r w:rsidR="00040D1A">
        <w:rPr>
          <w:color w:val="auto"/>
        </w:rPr>
        <w:t xml:space="preserve"> Education</w:t>
      </w:r>
      <w:r w:rsidR="00040D1A" w:rsidRPr="00DA0E49">
        <w:rPr>
          <w:color w:val="auto"/>
        </w:rPr>
        <w:t xml:space="preserve"> </w:t>
      </w:r>
      <w:r w:rsidR="00AB66E2">
        <w:rPr>
          <w:color w:val="auto"/>
        </w:rPr>
        <w:t>will not</w:t>
      </w:r>
      <w:r w:rsidR="00040D1A">
        <w:rPr>
          <w:color w:val="auto"/>
        </w:rPr>
        <w:t xml:space="preserve"> change the fact that </w:t>
      </w:r>
      <w:r w:rsidR="00AB66E2">
        <w:rPr>
          <w:color w:val="auto"/>
        </w:rPr>
        <w:t xml:space="preserve">most packaged </w:t>
      </w:r>
      <w:r w:rsidR="00040D1A">
        <w:rPr>
          <w:color w:val="auto"/>
        </w:rPr>
        <w:t>alcoholic beverage</w:t>
      </w:r>
      <w:r w:rsidR="00AB66E2">
        <w:rPr>
          <w:color w:val="auto"/>
        </w:rPr>
        <w:t>s</w:t>
      </w:r>
      <w:r w:rsidR="00040D1A">
        <w:rPr>
          <w:color w:val="auto"/>
        </w:rPr>
        <w:t xml:space="preserve"> </w:t>
      </w:r>
      <w:r w:rsidR="00AB66E2">
        <w:rPr>
          <w:color w:val="auto"/>
        </w:rPr>
        <w:t xml:space="preserve">for sale in Australia and New Zealand </w:t>
      </w:r>
      <w:r w:rsidR="00040D1A">
        <w:rPr>
          <w:color w:val="auto"/>
        </w:rPr>
        <w:t xml:space="preserve">do not currently </w:t>
      </w:r>
      <w:r w:rsidR="00AB66E2">
        <w:rPr>
          <w:color w:val="auto"/>
        </w:rPr>
        <w:t xml:space="preserve">provide </w:t>
      </w:r>
      <w:r w:rsidR="00040D1A">
        <w:rPr>
          <w:color w:val="auto"/>
        </w:rPr>
        <w:t xml:space="preserve">energy </w:t>
      </w:r>
      <w:r w:rsidR="00AB66E2">
        <w:rPr>
          <w:color w:val="auto"/>
        </w:rPr>
        <w:t xml:space="preserve">content </w:t>
      </w:r>
      <w:r w:rsidR="00040D1A">
        <w:rPr>
          <w:color w:val="auto"/>
        </w:rPr>
        <w:t>information</w:t>
      </w:r>
      <w:r w:rsidR="00AB66E2">
        <w:rPr>
          <w:color w:val="auto"/>
        </w:rPr>
        <w:t xml:space="preserve"> on-label</w:t>
      </w:r>
      <w:r w:rsidR="00040D1A">
        <w:rPr>
          <w:color w:val="auto"/>
        </w:rPr>
        <w:t xml:space="preserve">. </w:t>
      </w:r>
      <w:r w:rsidR="00C35B33" w:rsidRPr="00DA0E49">
        <w:rPr>
          <w:color w:val="auto"/>
        </w:rPr>
        <w:t xml:space="preserve">Consumers </w:t>
      </w:r>
      <w:r w:rsidR="00A660F0" w:rsidRPr="00DA0E49">
        <w:rPr>
          <w:color w:val="auto"/>
        </w:rPr>
        <w:t xml:space="preserve">may </w:t>
      </w:r>
      <w:r w:rsidR="00C35B33" w:rsidRPr="00DA0E49">
        <w:rPr>
          <w:color w:val="auto"/>
        </w:rPr>
        <w:t xml:space="preserve">not be able to easily </w:t>
      </w:r>
      <w:r w:rsidR="00A660F0" w:rsidRPr="00DA0E49">
        <w:rPr>
          <w:color w:val="auto"/>
        </w:rPr>
        <w:t xml:space="preserve">use the education to </w:t>
      </w:r>
      <w:r w:rsidR="00C35B33" w:rsidRPr="00DA0E49">
        <w:rPr>
          <w:color w:val="auto"/>
        </w:rPr>
        <w:t xml:space="preserve">compare </w:t>
      </w:r>
      <w:r w:rsidR="00A660F0" w:rsidRPr="00DA0E49">
        <w:rPr>
          <w:color w:val="auto"/>
        </w:rPr>
        <w:t xml:space="preserve">energy content </w:t>
      </w:r>
      <w:r w:rsidR="00C35B33" w:rsidRPr="00DA0E49">
        <w:rPr>
          <w:color w:val="auto"/>
        </w:rPr>
        <w:t>between alcoholic beverages and with other foods.</w:t>
      </w:r>
      <w:r w:rsidR="00A660F0" w:rsidRPr="00DA0E49">
        <w:rPr>
          <w:color w:val="auto"/>
        </w:rPr>
        <w:t xml:space="preserve"> </w:t>
      </w:r>
      <w:r w:rsidR="00AB66E2">
        <w:rPr>
          <w:color w:val="auto"/>
        </w:rPr>
        <w:t>This may</w:t>
      </w:r>
      <w:r w:rsidR="00A660F0" w:rsidRPr="00DA0E49">
        <w:rPr>
          <w:color w:val="auto"/>
        </w:rPr>
        <w:t xml:space="preserve"> limit how meaningful and usef</w:t>
      </w:r>
      <w:r w:rsidR="00040D1A">
        <w:rPr>
          <w:color w:val="auto"/>
        </w:rPr>
        <w:t>ul education is, particularly as</w:t>
      </w:r>
      <w:r w:rsidR="00A660F0" w:rsidRPr="00DA0E49">
        <w:rPr>
          <w:color w:val="auto"/>
        </w:rPr>
        <w:t xml:space="preserve"> education is also unlikely to reac</w:t>
      </w:r>
      <w:r w:rsidR="00040D1A">
        <w:rPr>
          <w:color w:val="auto"/>
        </w:rPr>
        <w:t xml:space="preserve">h all consumers and </w:t>
      </w:r>
      <w:r w:rsidR="00D73BF0">
        <w:rPr>
          <w:color w:val="auto"/>
        </w:rPr>
        <w:t xml:space="preserve">education </w:t>
      </w:r>
      <w:r w:rsidR="00040D1A">
        <w:rPr>
          <w:color w:val="auto"/>
        </w:rPr>
        <w:t xml:space="preserve">may </w:t>
      </w:r>
      <w:r w:rsidR="00D73BF0">
        <w:rPr>
          <w:color w:val="auto"/>
        </w:rPr>
        <w:t>only be delivered at certain times or in certain settings.</w:t>
      </w:r>
      <w:r w:rsidR="00C35B33" w:rsidRPr="00DA0E49">
        <w:rPr>
          <w:color w:val="auto"/>
        </w:rPr>
        <w:t xml:space="preserve"> </w:t>
      </w:r>
    </w:p>
    <w:p w14:paraId="1F710F52" w14:textId="316885E7" w:rsidR="00EF2132" w:rsidRPr="00DA0E49" w:rsidRDefault="00EF2132" w:rsidP="00EF2132">
      <w:pPr>
        <w:spacing w:after="120"/>
        <w:rPr>
          <w:color w:val="auto"/>
        </w:rPr>
      </w:pPr>
      <w:r w:rsidRPr="00DA0E49">
        <w:rPr>
          <w:color w:val="auto"/>
        </w:rPr>
        <w:t>Digital linking to off</w:t>
      </w:r>
      <w:r w:rsidR="00E415C0">
        <w:rPr>
          <w:color w:val="auto"/>
        </w:rPr>
        <w:t>-</w:t>
      </w:r>
      <w:r w:rsidRPr="00DA0E49">
        <w:rPr>
          <w:color w:val="auto"/>
        </w:rPr>
        <w:t>label energy information</w:t>
      </w:r>
      <w:r w:rsidR="00BA0A9A">
        <w:rPr>
          <w:color w:val="auto"/>
        </w:rPr>
        <w:t xml:space="preserve"> (option 3)</w:t>
      </w:r>
      <w:r w:rsidRPr="00DA0E49">
        <w:rPr>
          <w:color w:val="auto"/>
        </w:rPr>
        <w:t>, would provide consumers with more information compared to the status quo</w:t>
      </w:r>
      <w:r w:rsidR="00040D1A">
        <w:rPr>
          <w:color w:val="auto"/>
        </w:rPr>
        <w:t xml:space="preserve">. </w:t>
      </w:r>
      <w:r w:rsidR="00E415C0">
        <w:rPr>
          <w:color w:val="auto"/>
        </w:rPr>
        <w:t xml:space="preserve">Off-label, web-based </w:t>
      </w:r>
      <w:r w:rsidRPr="00DA0E49">
        <w:rPr>
          <w:color w:val="auto"/>
        </w:rPr>
        <w:t>information</w:t>
      </w:r>
      <w:r w:rsidR="00040D1A">
        <w:rPr>
          <w:color w:val="auto"/>
        </w:rPr>
        <w:t>, however,</w:t>
      </w:r>
      <w:r w:rsidRPr="00DA0E49">
        <w:rPr>
          <w:color w:val="auto"/>
        </w:rPr>
        <w:t xml:space="preserve"> would not be as easily a</w:t>
      </w:r>
      <w:r w:rsidR="00212AA5">
        <w:rPr>
          <w:color w:val="auto"/>
        </w:rPr>
        <w:t>ccessible</w:t>
      </w:r>
      <w:r w:rsidRPr="00DA0E49">
        <w:rPr>
          <w:color w:val="auto"/>
        </w:rPr>
        <w:t xml:space="preserve"> </w:t>
      </w:r>
      <w:r w:rsidR="00212AA5">
        <w:rPr>
          <w:color w:val="auto"/>
        </w:rPr>
        <w:t xml:space="preserve">as </w:t>
      </w:r>
      <w:r w:rsidR="00E415C0">
        <w:rPr>
          <w:color w:val="auto"/>
        </w:rPr>
        <w:t>on-label information</w:t>
      </w:r>
      <w:r w:rsidRPr="00DA0E49">
        <w:rPr>
          <w:color w:val="auto"/>
        </w:rPr>
        <w:t>. More cognitive effort would be required to scan or look at websites</w:t>
      </w:r>
      <w:r w:rsidR="00E415C0">
        <w:rPr>
          <w:color w:val="auto"/>
        </w:rPr>
        <w:t>,</w:t>
      </w:r>
      <w:r w:rsidRPr="00DA0E49">
        <w:rPr>
          <w:color w:val="auto"/>
        </w:rPr>
        <w:t xml:space="preserve"> than seeing energy content </w:t>
      </w:r>
      <w:r w:rsidR="00E415C0">
        <w:rPr>
          <w:color w:val="auto"/>
        </w:rPr>
        <w:t xml:space="preserve">information </w:t>
      </w:r>
      <w:r w:rsidRPr="00DA0E49">
        <w:rPr>
          <w:color w:val="auto"/>
        </w:rPr>
        <w:t xml:space="preserve">directly on </w:t>
      </w:r>
      <w:r w:rsidR="00E415C0">
        <w:rPr>
          <w:color w:val="auto"/>
        </w:rPr>
        <w:t xml:space="preserve">the label of </w:t>
      </w:r>
      <w:r w:rsidRPr="00DA0E49">
        <w:rPr>
          <w:color w:val="auto"/>
        </w:rPr>
        <w:t xml:space="preserve">an alcoholic beverage. Energy </w:t>
      </w:r>
      <w:r w:rsidR="00E415C0">
        <w:rPr>
          <w:color w:val="auto"/>
        </w:rPr>
        <w:t xml:space="preserve">content </w:t>
      </w:r>
      <w:r w:rsidRPr="00DA0E49">
        <w:rPr>
          <w:color w:val="auto"/>
        </w:rPr>
        <w:t xml:space="preserve">information would be spread across numerous industry websites, making it difficult for consumers to compare products. Additionally, some consumers may be unwilling or unable to use </w:t>
      </w:r>
      <w:r w:rsidR="00143955">
        <w:rPr>
          <w:color w:val="auto"/>
        </w:rPr>
        <w:t>t</w:t>
      </w:r>
      <w:r w:rsidR="00E415C0">
        <w:rPr>
          <w:color w:val="auto"/>
        </w:rPr>
        <w:t>he technology to access this information</w:t>
      </w:r>
      <w:r w:rsidRPr="00DA0E49">
        <w:rPr>
          <w:color w:val="auto"/>
        </w:rPr>
        <w:t>.</w:t>
      </w:r>
    </w:p>
    <w:p w14:paraId="3FE0637A" w14:textId="45DC7012" w:rsidR="00EF2132" w:rsidRDefault="00EF2132" w:rsidP="00EF2132">
      <w:pPr>
        <w:spacing w:after="120"/>
        <w:rPr>
          <w:color w:val="auto"/>
        </w:rPr>
      </w:pPr>
      <w:r w:rsidRPr="00DA0E49">
        <w:rPr>
          <w:color w:val="auto"/>
        </w:rPr>
        <w:t>On</w:t>
      </w:r>
      <w:r w:rsidR="00E415C0">
        <w:rPr>
          <w:color w:val="auto"/>
        </w:rPr>
        <w:t>-</w:t>
      </w:r>
      <w:r w:rsidR="00143955">
        <w:rPr>
          <w:color w:val="auto"/>
        </w:rPr>
        <w:t>label energy information</w:t>
      </w:r>
      <w:r w:rsidR="00BA0A9A">
        <w:rPr>
          <w:color w:val="auto"/>
        </w:rPr>
        <w:t xml:space="preserve"> (option 4)</w:t>
      </w:r>
      <w:r w:rsidR="008B02CD">
        <w:rPr>
          <w:color w:val="auto"/>
        </w:rPr>
        <w:t>,</w:t>
      </w:r>
      <w:r w:rsidRPr="00DA0E49">
        <w:rPr>
          <w:color w:val="auto"/>
        </w:rPr>
        <w:t xml:space="preserve"> may </w:t>
      </w:r>
      <w:r w:rsidR="003F540A" w:rsidRPr="00DA0E49">
        <w:rPr>
          <w:color w:val="auto"/>
        </w:rPr>
        <w:t>most effectively help consumers</w:t>
      </w:r>
      <w:r w:rsidR="00514DFF" w:rsidRPr="00DA0E49">
        <w:rPr>
          <w:color w:val="auto"/>
        </w:rPr>
        <w:t xml:space="preserve"> make informed dietary choices</w:t>
      </w:r>
      <w:r w:rsidR="003F540A" w:rsidRPr="00DA0E49">
        <w:rPr>
          <w:color w:val="auto"/>
        </w:rPr>
        <w:t xml:space="preserve"> compared to the status quo, especially if this</w:t>
      </w:r>
      <w:r w:rsidR="00514DFF" w:rsidRPr="00DA0E49">
        <w:rPr>
          <w:color w:val="auto"/>
        </w:rPr>
        <w:t xml:space="preserve"> option is complemented by education. </w:t>
      </w:r>
      <w:r w:rsidR="00E415C0">
        <w:rPr>
          <w:color w:val="auto"/>
        </w:rPr>
        <w:t>On-label e</w:t>
      </w:r>
      <w:r w:rsidR="00514DFF" w:rsidRPr="00DA0E49">
        <w:rPr>
          <w:color w:val="auto"/>
        </w:rPr>
        <w:t>nergy information would be more easily a</w:t>
      </w:r>
      <w:r w:rsidR="00212AA5">
        <w:rPr>
          <w:color w:val="auto"/>
        </w:rPr>
        <w:t>ccessible</w:t>
      </w:r>
      <w:r w:rsidR="00514DFF" w:rsidRPr="00DA0E49">
        <w:rPr>
          <w:color w:val="auto"/>
        </w:rPr>
        <w:t xml:space="preserve"> at point of sale and consumption, enabling consumers to compare across alcoholic beverage products and with other foods</w:t>
      </w:r>
      <w:r w:rsidR="00DA0E49">
        <w:rPr>
          <w:color w:val="auto"/>
        </w:rPr>
        <w:t>.</w:t>
      </w:r>
    </w:p>
    <w:p w14:paraId="41F79099" w14:textId="74A037FE" w:rsidR="002F14F4" w:rsidRPr="00DA0E49" w:rsidRDefault="00514DFF" w:rsidP="00AB66E2">
      <w:pPr>
        <w:pStyle w:val="Heading5"/>
      </w:pPr>
      <w:r w:rsidRPr="00DA0E49">
        <w:t xml:space="preserve">Alcohol Beverage </w:t>
      </w:r>
      <w:r w:rsidR="00FD40D3" w:rsidRPr="00DA0E49">
        <w:t xml:space="preserve">Industry </w:t>
      </w:r>
    </w:p>
    <w:p w14:paraId="138DC6DC" w14:textId="2BC0450D" w:rsidR="00FD40D3" w:rsidRPr="00DA0E49" w:rsidRDefault="00D82074" w:rsidP="00854DE7">
      <w:pPr>
        <w:spacing w:after="120"/>
        <w:rPr>
          <w:color w:val="auto"/>
        </w:rPr>
      </w:pPr>
      <w:r>
        <w:rPr>
          <w:color w:val="auto"/>
        </w:rPr>
        <w:t xml:space="preserve">Assuming an education campaign (option 2) would be government-led, this is unlikely to </w:t>
      </w:r>
      <w:r w:rsidR="00890C69">
        <w:rPr>
          <w:color w:val="auto"/>
        </w:rPr>
        <w:t xml:space="preserve">incur </w:t>
      </w:r>
      <w:r w:rsidR="00ED6DDC">
        <w:rPr>
          <w:color w:val="auto"/>
        </w:rPr>
        <w:t>any</w:t>
      </w:r>
      <w:r w:rsidR="00890C69">
        <w:rPr>
          <w:color w:val="auto"/>
        </w:rPr>
        <w:t xml:space="preserve"> more costs to </w:t>
      </w:r>
      <w:r w:rsidR="00514DFF" w:rsidRPr="00DA0E49">
        <w:rPr>
          <w:color w:val="auto"/>
        </w:rPr>
        <w:t>industry</w:t>
      </w:r>
      <w:r w:rsidR="00FD40D3" w:rsidRPr="00DA0E49">
        <w:rPr>
          <w:color w:val="auto"/>
        </w:rPr>
        <w:t xml:space="preserve"> than </w:t>
      </w:r>
      <w:r w:rsidR="001C1AE4" w:rsidRPr="00DA0E49">
        <w:rPr>
          <w:color w:val="auto"/>
        </w:rPr>
        <w:t>the status quo</w:t>
      </w:r>
      <w:r w:rsidR="00FD40D3" w:rsidRPr="00DA0E49">
        <w:rPr>
          <w:color w:val="auto"/>
        </w:rPr>
        <w:t xml:space="preserve">. </w:t>
      </w:r>
    </w:p>
    <w:p w14:paraId="45D9E894" w14:textId="2EEEA7D0" w:rsidR="001C1AE4" w:rsidRPr="00DA0E49" w:rsidRDefault="00BA0A9A" w:rsidP="00854DE7">
      <w:pPr>
        <w:spacing w:after="120"/>
        <w:rPr>
          <w:color w:val="auto"/>
        </w:rPr>
      </w:pPr>
      <w:r>
        <w:rPr>
          <w:color w:val="auto"/>
        </w:rPr>
        <w:t>Digital linking to off-label, web-based information (o</w:t>
      </w:r>
      <w:r w:rsidR="001C1AE4" w:rsidRPr="00DA0E49">
        <w:rPr>
          <w:color w:val="auto"/>
        </w:rPr>
        <w:t xml:space="preserve">ption </w:t>
      </w:r>
      <w:r>
        <w:rPr>
          <w:color w:val="auto"/>
        </w:rPr>
        <w:t>3)</w:t>
      </w:r>
      <w:r w:rsidR="001C1AE4" w:rsidRPr="00DA0E49">
        <w:rPr>
          <w:color w:val="auto"/>
        </w:rPr>
        <w:t xml:space="preserve"> may be </w:t>
      </w:r>
      <w:r w:rsidR="00B9382B">
        <w:rPr>
          <w:color w:val="auto"/>
        </w:rPr>
        <w:t xml:space="preserve">the </w:t>
      </w:r>
      <w:r w:rsidR="001C1AE4" w:rsidRPr="00DA0E49">
        <w:rPr>
          <w:color w:val="auto"/>
        </w:rPr>
        <w:t xml:space="preserve">least practical of </w:t>
      </w:r>
      <w:r>
        <w:rPr>
          <w:color w:val="auto"/>
        </w:rPr>
        <w:t>o</w:t>
      </w:r>
      <w:r w:rsidR="001C1AE4" w:rsidRPr="00DA0E49">
        <w:rPr>
          <w:color w:val="auto"/>
        </w:rPr>
        <w:t>ptions 2 to 4</w:t>
      </w:r>
      <w:r w:rsidR="001967B5">
        <w:rPr>
          <w:color w:val="auto"/>
        </w:rPr>
        <w:t xml:space="preserve"> </w:t>
      </w:r>
      <w:r w:rsidR="00D73BF0">
        <w:rPr>
          <w:color w:val="auto"/>
        </w:rPr>
        <w:t>for industry</w:t>
      </w:r>
      <w:r w:rsidR="001967B5">
        <w:rPr>
          <w:color w:val="auto"/>
        </w:rPr>
        <w:t xml:space="preserve"> compared to the status quo</w:t>
      </w:r>
      <w:r>
        <w:rPr>
          <w:color w:val="auto"/>
        </w:rPr>
        <w:t>,</w:t>
      </w:r>
      <w:r w:rsidR="00ED6DDC">
        <w:rPr>
          <w:color w:val="auto"/>
        </w:rPr>
        <w:t xml:space="preserve"> and is not expected to be more cost effective than </w:t>
      </w:r>
      <w:r>
        <w:rPr>
          <w:color w:val="auto"/>
        </w:rPr>
        <w:t>o</w:t>
      </w:r>
      <w:r w:rsidR="00ED6DDC">
        <w:rPr>
          <w:color w:val="auto"/>
        </w:rPr>
        <w:t>ption 4</w:t>
      </w:r>
      <w:r w:rsidR="001C1AE4" w:rsidRPr="00DA0E49">
        <w:rPr>
          <w:color w:val="auto"/>
        </w:rPr>
        <w:t xml:space="preserve">. </w:t>
      </w:r>
      <w:r w:rsidR="00401C1A">
        <w:rPr>
          <w:color w:val="auto"/>
        </w:rPr>
        <w:t>A</w:t>
      </w:r>
      <w:r w:rsidR="00401C1A" w:rsidRPr="00401C1A">
        <w:rPr>
          <w:color w:val="auto"/>
        </w:rPr>
        <w:t xml:space="preserve"> label change through the addition of a QR code</w:t>
      </w:r>
      <w:r w:rsidR="00401C1A">
        <w:rPr>
          <w:color w:val="auto"/>
        </w:rPr>
        <w:t xml:space="preserve"> would be required </w:t>
      </w:r>
      <w:r w:rsidR="001C1AE4" w:rsidRPr="00DA0E49">
        <w:rPr>
          <w:color w:val="auto"/>
        </w:rPr>
        <w:t xml:space="preserve">and there would be increased costs associated with website maintenance. Some </w:t>
      </w:r>
      <w:r w:rsidR="00401C1A" w:rsidRPr="00DA0E49">
        <w:rPr>
          <w:color w:val="auto"/>
        </w:rPr>
        <w:t xml:space="preserve">businesses may need </w:t>
      </w:r>
      <w:r w:rsidR="00401C1A">
        <w:rPr>
          <w:color w:val="auto"/>
        </w:rPr>
        <w:t>to create a</w:t>
      </w:r>
      <w:r w:rsidR="00401C1A" w:rsidRPr="00DA0E49">
        <w:rPr>
          <w:color w:val="auto"/>
        </w:rPr>
        <w:t xml:space="preserve"> website</w:t>
      </w:r>
      <w:r w:rsidR="00401C1A">
        <w:rPr>
          <w:color w:val="auto"/>
        </w:rPr>
        <w:t xml:space="preserve"> and</w:t>
      </w:r>
      <w:r w:rsidR="00401C1A" w:rsidRPr="00DA0E49">
        <w:rPr>
          <w:color w:val="auto"/>
        </w:rPr>
        <w:t xml:space="preserve"> </w:t>
      </w:r>
      <w:r w:rsidR="001C1AE4" w:rsidRPr="00DA0E49">
        <w:rPr>
          <w:color w:val="auto"/>
        </w:rPr>
        <w:t xml:space="preserve">small businesses may struggle with the practicalities and costs of </w:t>
      </w:r>
      <w:r w:rsidR="000C41E3">
        <w:rPr>
          <w:color w:val="auto"/>
        </w:rPr>
        <w:t xml:space="preserve">implementing </w:t>
      </w:r>
      <w:r w:rsidR="001967B5">
        <w:rPr>
          <w:color w:val="auto"/>
        </w:rPr>
        <w:t xml:space="preserve">new technological requirements under </w:t>
      </w:r>
      <w:r w:rsidR="001C1AE4" w:rsidRPr="00DA0E49">
        <w:rPr>
          <w:color w:val="auto"/>
        </w:rPr>
        <w:t xml:space="preserve">this option. </w:t>
      </w:r>
    </w:p>
    <w:p w14:paraId="2F29834D" w14:textId="53AB448B" w:rsidR="001C1AE4" w:rsidRPr="00DA0E49" w:rsidRDefault="001C1AE4" w:rsidP="00854DE7">
      <w:pPr>
        <w:spacing w:after="120"/>
        <w:rPr>
          <w:color w:val="auto"/>
        </w:rPr>
      </w:pPr>
      <w:r w:rsidRPr="00DA0E49">
        <w:rPr>
          <w:color w:val="auto"/>
        </w:rPr>
        <w:t>On</w:t>
      </w:r>
      <w:r w:rsidR="000C41E3">
        <w:rPr>
          <w:color w:val="auto"/>
        </w:rPr>
        <w:t>-</w:t>
      </w:r>
      <w:r w:rsidRPr="00DA0E49">
        <w:rPr>
          <w:color w:val="auto"/>
        </w:rPr>
        <w:t>label energy information</w:t>
      </w:r>
      <w:r w:rsidR="00BA0A9A">
        <w:rPr>
          <w:color w:val="auto"/>
        </w:rPr>
        <w:t xml:space="preserve"> (option 4)</w:t>
      </w:r>
      <w:r w:rsidRPr="00DA0E49">
        <w:rPr>
          <w:color w:val="auto"/>
        </w:rPr>
        <w:t>, would have relabelling costs for industry compared to the status quo. This option, however, may be more practical than Option 3</w:t>
      </w:r>
      <w:r w:rsidR="000C41E3">
        <w:rPr>
          <w:color w:val="auto"/>
        </w:rPr>
        <w:t xml:space="preserve"> because</w:t>
      </w:r>
      <w:r w:rsidR="00105A98">
        <w:rPr>
          <w:color w:val="auto"/>
        </w:rPr>
        <w:t xml:space="preserve"> it is another standard label change rather than a new technological requirement</w:t>
      </w:r>
      <w:r w:rsidRPr="00DA0E49">
        <w:rPr>
          <w:color w:val="auto"/>
        </w:rPr>
        <w:t xml:space="preserve">. </w:t>
      </w:r>
      <w:r w:rsidR="00320559">
        <w:rPr>
          <w:color w:val="auto"/>
        </w:rPr>
        <w:t xml:space="preserve">This </w:t>
      </w:r>
      <w:r w:rsidR="00396D01">
        <w:rPr>
          <w:color w:val="auto"/>
        </w:rPr>
        <w:t>o</w:t>
      </w:r>
      <w:r w:rsidRPr="00DA0E49">
        <w:rPr>
          <w:color w:val="auto"/>
        </w:rPr>
        <w:t xml:space="preserve">ption would also more effectively enable consumers to access </w:t>
      </w:r>
      <w:r w:rsidR="00B9382B">
        <w:rPr>
          <w:color w:val="auto"/>
        </w:rPr>
        <w:t xml:space="preserve">and use </w:t>
      </w:r>
      <w:r w:rsidRPr="00DA0E49">
        <w:rPr>
          <w:color w:val="auto"/>
        </w:rPr>
        <w:t>energy information. Therefore, Option 4 may represent more value</w:t>
      </w:r>
      <w:r w:rsidR="009B5C1D" w:rsidRPr="00DA0E49">
        <w:rPr>
          <w:color w:val="auto"/>
        </w:rPr>
        <w:t xml:space="preserve"> for </w:t>
      </w:r>
      <w:r w:rsidR="00B9382B">
        <w:rPr>
          <w:color w:val="auto"/>
        </w:rPr>
        <w:t xml:space="preserve">industry </w:t>
      </w:r>
      <w:r w:rsidR="009B5C1D" w:rsidRPr="00DA0E49">
        <w:rPr>
          <w:color w:val="auto"/>
        </w:rPr>
        <w:t>money</w:t>
      </w:r>
      <w:r w:rsidR="007A3AE8">
        <w:rPr>
          <w:color w:val="auto"/>
        </w:rPr>
        <w:t xml:space="preserve"> </w:t>
      </w:r>
      <w:r w:rsidR="00D73BF0">
        <w:rPr>
          <w:color w:val="auto"/>
        </w:rPr>
        <w:t>than Option 3</w:t>
      </w:r>
      <w:r w:rsidR="007A3AE8">
        <w:rPr>
          <w:color w:val="auto"/>
        </w:rPr>
        <w:t xml:space="preserve"> </w:t>
      </w:r>
      <w:r w:rsidR="00D73BF0">
        <w:rPr>
          <w:color w:val="auto"/>
        </w:rPr>
        <w:t>in</w:t>
      </w:r>
      <w:r w:rsidR="00E57BA8">
        <w:rPr>
          <w:color w:val="auto"/>
        </w:rPr>
        <w:t xml:space="preserve"> </w:t>
      </w:r>
      <w:r w:rsidR="00E57BA8" w:rsidRPr="00E57BA8">
        <w:rPr>
          <w:color w:val="auto"/>
        </w:rPr>
        <w:t>helping consumers make informed choices in line with dietary guidelines</w:t>
      </w:r>
      <w:r w:rsidR="009B5C1D" w:rsidRPr="00DA0E49">
        <w:rPr>
          <w:color w:val="auto"/>
        </w:rPr>
        <w:t>.</w:t>
      </w:r>
      <w:r w:rsidRPr="00DA0E49">
        <w:rPr>
          <w:color w:val="auto"/>
        </w:rPr>
        <w:t xml:space="preserve"> </w:t>
      </w:r>
    </w:p>
    <w:p w14:paraId="3F00D937" w14:textId="42C1E13A" w:rsidR="002F14F4" w:rsidRPr="00DA0E49" w:rsidRDefault="002F14F4" w:rsidP="00AB66E2">
      <w:pPr>
        <w:pStyle w:val="Heading5"/>
      </w:pPr>
      <w:r w:rsidRPr="00DA0E49">
        <w:t>Government</w:t>
      </w:r>
    </w:p>
    <w:p w14:paraId="0D3EC4A5" w14:textId="55592DDC" w:rsidR="001C1AE4" w:rsidRPr="00DA0E49" w:rsidRDefault="001C1AE4" w:rsidP="00854DE7">
      <w:pPr>
        <w:spacing w:after="120"/>
        <w:rPr>
          <w:color w:val="auto"/>
        </w:rPr>
      </w:pPr>
      <w:r w:rsidRPr="00DA0E49">
        <w:rPr>
          <w:color w:val="auto"/>
        </w:rPr>
        <w:t>Options 2,3, and 4 would all incur some costs for government, including education and/or enforcement. Option 3</w:t>
      </w:r>
      <w:r w:rsidR="000C41E3">
        <w:rPr>
          <w:color w:val="auto"/>
        </w:rPr>
        <w:t xml:space="preserve"> </w:t>
      </w:r>
      <w:r w:rsidRPr="00DA0E49">
        <w:rPr>
          <w:color w:val="auto"/>
        </w:rPr>
        <w:t>Digital linking to off</w:t>
      </w:r>
      <w:r w:rsidR="000C41E3">
        <w:rPr>
          <w:color w:val="auto"/>
        </w:rPr>
        <w:t>-</w:t>
      </w:r>
      <w:r w:rsidRPr="00DA0E49">
        <w:rPr>
          <w:color w:val="auto"/>
        </w:rPr>
        <w:t>label energy information, may also present challenges and costs to government for monitoring and evaluation of information that is not on a label.</w:t>
      </w:r>
    </w:p>
    <w:p w14:paraId="11352A0E" w14:textId="2B37DCFD" w:rsidR="002F14F4" w:rsidRPr="00DA0E49" w:rsidRDefault="001C1AE4" w:rsidP="00854DE7">
      <w:pPr>
        <w:spacing w:after="120"/>
        <w:rPr>
          <w:color w:val="auto"/>
        </w:rPr>
      </w:pPr>
      <w:r w:rsidRPr="00DA0E49">
        <w:rPr>
          <w:color w:val="auto"/>
        </w:rPr>
        <w:t xml:space="preserve">Despite potential enforcement and monitoring costs, </w:t>
      </w:r>
      <w:r w:rsidR="00BA0A9A">
        <w:rPr>
          <w:color w:val="auto"/>
        </w:rPr>
        <w:t>o</w:t>
      </w:r>
      <w:r w:rsidRPr="00DA0E49">
        <w:rPr>
          <w:color w:val="auto"/>
        </w:rPr>
        <w:t>n</w:t>
      </w:r>
      <w:r w:rsidR="000C41E3">
        <w:rPr>
          <w:color w:val="auto"/>
        </w:rPr>
        <w:t>-</w:t>
      </w:r>
      <w:r w:rsidRPr="00DA0E49">
        <w:rPr>
          <w:color w:val="auto"/>
        </w:rPr>
        <w:t>label energy information</w:t>
      </w:r>
      <w:r w:rsidR="00BA0A9A">
        <w:rPr>
          <w:color w:val="auto"/>
        </w:rPr>
        <w:t xml:space="preserve"> (option 4)</w:t>
      </w:r>
      <w:r w:rsidRPr="00DA0E49">
        <w:rPr>
          <w:color w:val="auto"/>
        </w:rPr>
        <w:t>, may present better value for money</w:t>
      </w:r>
      <w:r w:rsidR="009B5C1D" w:rsidRPr="00DA0E49">
        <w:rPr>
          <w:color w:val="auto"/>
        </w:rPr>
        <w:t xml:space="preserve"> and government resources</w:t>
      </w:r>
      <w:r w:rsidRPr="00DA0E49">
        <w:rPr>
          <w:color w:val="auto"/>
        </w:rPr>
        <w:t xml:space="preserve"> by more </w:t>
      </w:r>
      <w:r w:rsidR="009B5C1D" w:rsidRPr="00DA0E49">
        <w:rPr>
          <w:color w:val="auto"/>
        </w:rPr>
        <w:t>effectively enabling consumers to make informed dietary choices.</w:t>
      </w:r>
    </w:p>
    <w:p w14:paraId="61E8E5C2" w14:textId="1BA15423" w:rsidR="002F14F4" w:rsidRPr="00DA0E49" w:rsidRDefault="002F14F4" w:rsidP="00AB66E2">
      <w:pPr>
        <w:pStyle w:val="Heading5"/>
      </w:pPr>
      <w:r w:rsidRPr="00DA0E49">
        <w:lastRenderedPageBreak/>
        <w:t>Mandatory vs Voluntary</w:t>
      </w:r>
      <w:r w:rsidR="00BE5C54" w:rsidRPr="00DA0E49">
        <w:t xml:space="preserve"> labelling</w:t>
      </w:r>
    </w:p>
    <w:p w14:paraId="156B70A4" w14:textId="05B66F1B" w:rsidR="002B0E5E" w:rsidRPr="00DA0E49" w:rsidRDefault="00320559" w:rsidP="002F14F4">
      <w:pPr>
        <w:spacing w:after="120"/>
        <w:rPr>
          <w:color w:val="auto"/>
        </w:rPr>
      </w:pPr>
      <w:r>
        <w:rPr>
          <w:color w:val="auto"/>
        </w:rPr>
        <w:t>When moving away from the status quo, m</w:t>
      </w:r>
      <w:r w:rsidR="002F14F4" w:rsidRPr="00DA0E49">
        <w:rPr>
          <w:color w:val="auto"/>
        </w:rPr>
        <w:t xml:space="preserve">andatory </w:t>
      </w:r>
      <w:r w:rsidR="00BE5C54" w:rsidRPr="00DA0E49">
        <w:rPr>
          <w:color w:val="auto"/>
        </w:rPr>
        <w:t xml:space="preserve">labelling may </w:t>
      </w:r>
      <w:r w:rsidR="007A3AE8">
        <w:rPr>
          <w:color w:val="auto"/>
        </w:rPr>
        <w:t>re</w:t>
      </w:r>
      <w:r w:rsidR="00BE5C54" w:rsidRPr="00DA0E49">
        <w:rPr>
          <w:color w:val="auto"/>
        </w:rPr>
        <w:t xml:space="preserve">present better value for money than voluntary labelling compared to the status quo. Compared to voluntary labelling, mandatory labelling </w:t>
      </w:r>
      <w:r w:rsidR="007A3AE8">
        <w:rPr>
          <w:color w:val="auto"/>
        </w:rPr>
        <w:t>may</w:t>
      </w:r>
      <w:r w:rsidR="00BE5C54" w:rsidRPr="00DA0E49">
        <w:rPr>
          <w:color w:val="auto"/>
        </w:rPr>
        <w:t xml:space="preserve"> better ensure</w:t>
      </w:r>
      <w:r w:rsidR="002B0E5E" w:rsidRPr="00DA0E49">
        <w:rPr>
          <w:color w:val="auto"/>
        </w:rPr>
        <w:t>:</w:t>
      </w:r>
    </w:p>
    <w:p w14:paraId="7CD62C78" w14:textId="7CA5228F" w:rsidR="002F14F4" w:rsidRPr="004A44AF" w:rsidRDefault="002F14F4"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consistent information is available</w:t>
      </w:r>
      <w:r w:rsidR="007A3AE8" w:rsidRPr="004A44AF">
        <w:rPr>
          <w:rFonts w:eastAsia="Times New Roman" w:cs="Times New Roman"/>
          <w:color w:val="auto"/>
          <w:szCs w:val="24"/>
          <w:lang w:eastAsia="en-AU"/>
        </w:rPr>
        <w:t xml:space="preserve"> for consumers</w:t>
      </w:r>
      <w:r w:rsidR="000C41E3" w:rsidRPr="004A44AF">
        <w:rPr>
          <w:rFonts w:eastAsia="Times New Roman" w:cs="Times New Roman"/>
          <w:color w:val="auto"/>
          <w:szCs w:val="24"/>
          <w:lang w:eastAsia="en-AU"/>
        </w:rPr>
        <w:t xml:space="preserve"> to</w:t>
      </w:r>
      <w:r w:rsidR="007A3AE8" w:rsidRPr="004A44AF">
        <w:rPr>
          <w:rFonts w:eastAsia="Times New Roman" w:cs="Times New Roman"/>
          <w:color w:val="auto"/>
          <w:szCs w:val="24"/>
          <w:lang w:eastAsia="en-AU"/>
        </w:rPr>
        <w:t xml:space="preserve"> compare</w:t>
      </w:r>
      <w:r w:rsidRPr="004A44AF">
        <w:rPr>
          <w:rFonts w:eastAsia="Times New Roman" w:cs="Times New Roman"/>
          <w:color w:val="auto"/>
          <w:szCs w:val="24"/>
          <w:lang w:eastAsia="en-AU"/>
        </w:rPr>
        <w:t xml:space="preserve"> between </w:t>
      </w:r>
      <w:r w:rsidR="002B0E5E" w:rsidRPr="004A44AF">
        <w:rPr>
          <w:rFonts w:eastAsia="Times New Roman" w:cs="Times New Roman"/>
          <w:color w:val="auto"/>
          <w:szCs w:val="24"/>
          <w:lang w:eastAsia="en-AU"/>
        </w:rPr>
        <w:t>every packaged</w:t>
      </w:r>
      <w:r w:rsidR="007A3AE8" w:rsidRPr="004A44AF">
        <w:rPr>
          <w:rFonts w:eastAsia="Times New Roman" w:cs="Times New Roman"/>
          <w:color w:val="auto"/>
          <w:szCs w:val="24"/>
          <w:lang w:eastAsia="en-AU"/>
        </w:rPr>
        <w:t xml:space="preserve"> alcoholic beverage</w:t>
      </w:r>
      <w:r w:rsidR="002B0E5E" w:rsidRPr="004A44AF">
        <w:rPr>
          <w:rFonts w:eastAsia="Times New Roman" w:cs="Times New Roman"/>
          <w:color w:val="auto"/>
          <w:szCs w:val="24"/>
          <w:lang w:eastAsia="en-AU"/>
        </w:rPr>
        <w:t xml:space="preserve"> and between packaged alcoholic beverages and other discretionary foods</w:t>
      </w:r>
    </w:p>
    <w:p w14:paraId="0AAAD8D5" w14:textId="6C7160C2" w:rsidR="002B0E5E" w:rsidRPr="004A44AF" w:rsidRDefault="002B0E5E"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regulatory certainty for alcoholic beverage producers</w:t>
      </w:r>
      <w:r w:rsidR="000C41E3" w:rsidRPr="004A44AF">
        <w:rPr>
          <w:rFonts w:eastAsia="Times New Roman" w:cs="Times New Roman"/>
          <w:color w:val="auto"/>
          <w:szCs w:val="24"/>
          <w:lang w:eastAsia="en-AU"/>
        </w:rPr>
        <w:t>, as</w:t>
      </w:r>
      <w:r w:rsidRPr="004A44AF">
        <w:rPr>
          <w:rFonts w:eastAsia="Times New Roman" w:cs="Times New Roman"/>
          <w:color w:val="auto"/>
          <w:szCs w:val="24"/>
          <w:lang w:eastAsia="en-AU"/>
        </w:rPr>
        <w:t xml:space="preserve"> a voluntary scheme may later become mandatory </w:t>
      </w:r>
      <w:r w:rsidR="00C42CCA" w:rsidRPr="004A44AF">
        <w:rPr>
          <w:rFonts w:eastAsia="Times New Roman" w:cs="Times New Roman"/>
          <w:color w:val="auto"/>
          <w:szCs w:val="24"/>
          <w:lang w:eastAsia="en-AU"/>
        </w:rPr>
        <w:t xml:space="preserve">with potential </w:t>
      </w:r>
      <w:r w:rsidRPr="004A44AF">
        <w:rPr>
          <w:rFonts w:eastAsia="Times New Roman" w:cs="Times New Roman"/>
          <w:color w:val="auto"/>
          <w:szCs w:val="24"/>
          <w:lang w:eastAsia="en-AU"/>
        </w:rPr>
        <w:t>change</w:t>
      </w:r>
      <w:r w:rsidR="00E57BA8" w:rsidRPr="004A44AF">
        <w:rPr>
          <w:rFonts w:eastAsia="Times New Roman" w:cs="Times New Roman"/>
          <w:color w:val="auto"/>
          <w:szCs w:val="24"/>
          <w:lang w:eastAsia="en-AU"/>
        </w:rPr>
        <w:t>s</w:t>
      </w:r>
      <w:r w:rsidRPr="004A44AF">
        <w:rPr>
          <w:rFonts w:eastAsia="Times New Roman" w:cs="Times New Roman"/>
          <w:color w:val="auto"/>
          <w:szCs w:val="24"/>
          <w:lang w:eastAsia="en-AU"/>
        </w:rPr>
        <w:t xml:space="preserve"> in label format</w:t>
      </w:r>
      <w:r w:rsidR="00105A98" w:rsidRPr="004A44AF">
        <w:rPr>
          <w:rFonts w:eastAsia="Times New Roman" w:cs="Times New Roman"/>
          <w:color w:val="auto"/>
          <w:szCs w:val="24"/>
          <w:lang w:eastAsia="en-AU"/>
        </w:rPr>
        <w:t>, and</w:t>
      </w:r>
    </w:p>
    <w:p w14:paraId="22069606" w14:textId="50FEDC58" w:rsidR="00105A98" w:rsidRPr="004A44AF" w:rsidRDefault="002B0E5E"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a level playing fi</w:t>
      </w:r>
      <w:r w:rsidR="00105A98" w:rsidRPr="004A44AF">
        <w:rPr>
          <w:rFonts w:eastAsia="Times New Roman" w:cs="Times New Roman"/>
          <w:color w:val="auto"/>
          <w:szCs w:val="24"/>
          <w:lang w:eastAsia="en-AU"/>
        </w:rPr>
        <w:t>eld for all alcoholic beverages.</w:t>
      </w:r>
      <w:r w:rsidRPr="004A44AF">
        <w:rPr>
          <w:rFonts w:eastAsia="Times New Roman" w:cs="Times New Roman"/>
          <w:color w:val="auto"/>
          <w:szCs w:val="24"/>
          <w:lang w:eastAsia="en-AU"/>
        </w:rPr>
        <w:t xml:space="preserve"> </w:t>
      </w:r>
    </w:p>
    <w:p w14:paraId="1E262B06" w14:textId="730F9328" w:rsidR="00105A98" w:rsidRDefault="00105A98" w:rsidP="002F14F4">
      <w:pPr>
        <w:spacing w:after="120"/>
        <w:rPr>
          <w:color w:val="auto"/>
        </w:rPr>
      </w:pPr>
      <w:r>
        <w:rPr>
          <w:color w:val="auto"/>
        </w:rPr>
        <w:t>If there was voluntary labelling there may be incentives for some producers not to disclose energy information on some beverages that either:</w:t>
      </w:r>
    </w:p>
    <w:p w14:paraId="41BE6D83" w14:textId="58BA3474" w:rsidR="00105A98" w:rsidRPr="004A44AF" w:rsidRDefault="00105A98"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 xml:space="preserve">have a higher energy content than most other alcoholic beverages </w:t>
      </w:r>
    </w:p>
    <w:p w14:paraId="21D9F507" w14:textId="5FBD7AE8" w:rsidR="002B0E5E" w:rsidRPr="004A44AF" w:rsidRDefault="00105A98" w:rsidP="004A44AF">
      <w:pPr>
        <w:pStyle w:val="ListParagraph"/>
        <w:numPr>
          <w:ilvl w:val="0"/>
          <w:numId w:val="8"/>
        </w:numPr>
        <w:spacing w:after="120"/>
        <w:ind w:left="780"/>
        <w:rPr>
          <w:rFonts w:eastAsia="Times New Roman" w:cs="Times New Roman"/>
          <w:color w:val="auto"/>
          <w:szCs w:val="24"/>
          <w:lang w:eastAsia="en-AU"/>
        </w:rPr>
      </w:pPr>
      <w:r w:rsidRPr="004A44AF">
        <w:rPr>
          <w:rFonts w:eastAsia="Times New Roman" w:cs="Times New Roman"/>
          <w:color w:val="auto"/>
          <w:szCs w:val="24"/>
          <w:lang w:eastAsia="en-AU"/>
        </w:rPr>
        <w:t xml:space="preserve">are </w:t>
      </w:r>
      <w:r w:rsidR="00C42CCA" w:rsidRPr="004A44AF">
        <w:rPr>
          <w:rFonts w:eastAsia="Times New Roman" w:cs="Times New Roman"/>
          <w:color w:val="auto"/>
          <w:szCs w:val="24"/>
          <w:lang w:eastAsia="en-AU"/>
        </w:rPr>
        <w:t>presently</w:t>
      </w:r>
      <w:r w:rsidRPr="004A44AF">
        <w:rPr>
          <w:rFonts w:eastAsia="Times New Roman" w:cs="Times New Roman"/>
          <w:color w:val="auto"/>
          <w:szCs w:val="24"/>
          <w:lang w:eastAsia="en-AU"/>
        </w:rPr>
        <w:t xml:space="preserve"> perceived by </w:t>
      </w:r>
      <w:r w:rsidR="002B0E5E" w:rsidRPr="004A44AF">
        <w:rPr>
          <w:rFonts w:eastAsia="Times New Roman" w:cs="Times New Roman"/>
          <w:color w:val="auto"/>
          <w:szCs w:val="24"/>
          <w:lang w:eastAsia="en-AU"/>
        </w:rPr>
        <w:t xml:space="preserve">consumers to </w:t>
      </w:r>
      <w:r w:rsidR="00CE5C8A" w:rsidRPr="004A44AF">
        <w:rPr>
          <w:rFonts w:eastAsia="Times New Roman" w:cs="Times New Roman"/>
          <w:color w:val="auto"/>
          <w:szCs w:val="24"/>
          <w:lang w:eastAsia="en-AU"/>
        </w:rPr>
        <w:t>be a “healthier choice” and as having a</w:t>
      </w:r>
      <w:r w:rsidR="002B0E5E" w:rsidRPr="004A44AF">
        <w:rPr>
          <w:rFonts w:eastAsia="Times New Roman" w:cs="Times New Roman"/>
          <w:color w:val="auto"/>
          <w:szCs w:val="24"/>
          <w:lang w:eastAsia="en-AU"/>
        </w:rPr>
        <w:t xml:space="preserve"> </w:t>
      </w:r>
      <w:r w:rsidR="00C42CCA" w:rsidRPr="004A44AF">
        <w:rPr>
          <w:rFonts w:eastAsia="Times New Roman" w:cs="Times New Roman"/>
          <w:color w:val="auto"/>
          <w:szCs w:val="24"/>
          <w:lang w:eastAsia="en-AU"/>
        </w:rPr>
        <w:t>relatively</w:t>
      </w:r>
      <w:r w:rsidR="00CE5C8A" w:rsidRPr="004A44AF" w:rsidDel="00C42CCA">
        <w:rPr>
          <w:rFonts w:eastAsia="Times New Roman" w:cs="Times New Roman"/>
          <w:color w:val="auto"/>
          <w:szCs w:val="24"/>
          <w:lang w:eastAsia="en-AU"/>
        </w:rPr>
        <w:t xml:space="preserve"> </w:t>
      </w:r>
      <w:r w:rsidR="002B0E5E" w:rsidRPr="004A44AF">
        <w:rPr>
          <w:rFonts w:eastAsia="Times New Roman" w:cs="Times New Roman"/>
          <w:color w:val="auto"/>
          <w:szCs w:val="24"/>
          <w:lang w:eastAsia="en-AU"/>
        </w:rPr>
        <w:t xml:space="preserve">lower energy content than </w:t>
      </w:r>
      <w:r w:rsidRPr="004A44AF">
        <w:rPr>
          <w:rFonts w:eastAsia="Times New Roman" w:cs="Times New Roman"/>
          <w:color w:val="auto"/>
          <w:szCs w:val="24"/>
          <w:lang w:eastAsia="en-AU"/>
        </w:rPr>
        <w:t>they actually do</w:t>
      </w:r>
      <w:r w:rsidR="007A3AE8" w:rsidRPr="004A44AF">
        <w:rPr>
          <w:rFonts w:eastAsia="Times New Roman" w:cs="Times New Roman"/>
          <w:color w:val="auto"/>
          <w:szCs w:val="24"/>
          <w:lang w:eastAsia="en-AU"/>
        </w:rPr>
        <w:t>.</w:t>
      </w:r>
    </w:p>
    <w:p w14:paraId="10BD75CD" w14:textId="6C089EB8" w:rsidR="00D21053" w:rsidRPr="00DA0E49" w:rsidRDefault="00D21053" w:rsidP="002F14F4">
      <w:pPr>
        <w:spacing w:after="120"/>
        <w:rPr>
          <w:color w:val="auto"/>
        </w:rPr>
      </w:pPr>
      <w:r w:rsidRPr="00DA0E49">
        <w:rPr>
          <w:color w:val="auto"/>
        </w:rPr>
        <w:t xml:space="preserve">Overall, FSANZ </w:t>
      </w:r>
      <w:r w:rsidR="000C41E3">
        <w:rPr>
          <w:color w:val="auto"/>
        </w:rPr>
        <w:t>considers</w:t>
      </w:r>
      <w:r w:rsidR="000C41E3" w:rsidRPr="00DA0E49">
        <w:rPr>
          <w:color w:val="auto"/>
        </w:rPr>
        <w:t xml:space="preserve"> </w:t>
      </w:r>
      <w:r w:rsidRPr="00DA0E49">
        <w:rPr>
          <w:color w:val="auto"/>
        </w:rPr>
        <w:t>that mandatory on-label</w:t>
      </w:r>
      <w:r w:rsidR="002B0E5E" w:rsidRPr="00DA0E49">
        <w:rPr>
          <w:color w:val="auto"/>
        </w:rPr>
        <w:t xml:space="preserve"> energy</w:t>
      </w:r>
      <w:r w:rsidRPr="00DA0E49">
        <w:rPr>
          <w:color w:val="auto"/>
        </w:rPr>
        <w:t xml:space="preserve"> information is likely to be both </w:t>
      </w:r>
      <w:r w:rsidR="00C42CCA">
        <w:rPr>
          <w:color w:val="auto"/>
        </w:rPr>
        <w:t>the</w:t>
      </w:r>
      <w:r w:rsidRPr="00DA0E49">
        <w:rPr>
          <w:color w:val="auto"/>
        </w:rPr>
        <w:t xml:space="preserve"> most effective in enabling consumers to make more informed </w:t>
      </w:r>
      <w:r w:rsidR="00CC0AE1" w:rsidRPr="00DA0E49">
        <w:rPr>
          <w:color w:val="auto"/>
        </w:rPr>
        <w:t xml:space="preserve">dietary </w:t>
      </w:r>
      <w:r w:rsidRPr="00DA0E49">
        <w:rPr>
          <w:color w:val="auto"/>
        </w:rPr>
        <w:t>choice</w:t>
      </w:r>
      <w:r w:rsidR="000C41E3">
        <w:rPr>
          <w:color w:val="auto"/>
        </w:rPr>
        <w:t>s</w:t>
      </w:r>
      <w:r w:rsidRPr="00DA0E49">
        <w:rPr>
          <w:color w:val="auto"/>
        </w:rPr>
        <w:t xml:space="preserve"> when consuming alcoholic beverages and </w:t>
      </w:r>
      <w:r w:rsidR="000D11E9">
        <w:rPr>
          <w:color w:val="auto"/>
        </w:rPr>
        <w:t xml:space="preserve">potentially </w:t>
      </w:r>
      <w:r w:rsidRPr="00DA0E49">
        <w:rPr>
          <w:color w:val="auto"/>
        </w:rPr>
        <w:t>represent</w:t>
      </w:r>
      <w:r w:rsidR="000C41E3">
        <w:rPr>
          <w:color w:val="auto"/>
        </w:rPr>
        <w:t>s</w:t>
      </w:r>
      <w:r w:rsidR="000D11E9">
        <w:rPr>
          <w:color w:val="auto"/>
        </w:rPr>
        <w:t xml:space="preserve"> better </w:t>
      </w:r>
      <w:r w:rsidRPr="00DA0E49">
        <w:rPr>
          <w:color w:val="auto"/>
        </w:rPr>
        <w:t>value for money of the options</w:t>
      </w:r>
      <w:r w:rsidR="002B0E5E" w:rsidRPr="00DA0E49">
        <w:rPr>
          <w:color w:val="auto"/>
        </w:rPr>
        <w:t xml:space="preserve"> compared to the status quo</w:t>
      </w:r>
      <w:r w:rsidRPr="00DA0E49">
        <w:rPr>
          <w:color w:val="auto"/>
        </w:rPr>
        <w:t>.</w:t>
      </w:r>
    </w:p>
    <w:p w14:paraId="3454FFE0" w14:textId="34767708" w:rsidR="00EC6459" w:rsidRPr="002A3426" w:rsidRDefault="00487EC6" w:rsidP="004031D5">
      <w:pPr>
        <w:pStyle w:val="Heading2"/>
      </w:pPr>
      <w:bookmarkStart w:id="89" w:name="_Toc87529773"/>
      <w:r>
        <w:t>7</w:t>
      </w:r>
      <w:r w:rsidR="002A3426">
        <w:tab/>
      </w:r>
      <w:r w:rsidR="00EC6459" w:rsidRPr="002A3426">
        <w:t>Format considerations</w:t>
      </w:r>
      <w:bookmarkEnd w:id="89"/>
      <w:r w:rsidR="00EC6459" w:rsidRPr="002A3426">
        <w:t xml:space="preserve"> </w:t>
      </w:r>
    </w:p>
    <w:p w14:paraId="3BE902AD" w14:textId="69EC9E7E" w:rsidR="00EC6459" w:rsidRPr="007C4CEF" w:rsidRDefault="00EC6459" w:rsidP="00EC6459">
      <w:pPr>
        <w:pStyle w:val="Heading4"/>
        <w:spacing w:before="0" w:after="120"/>
        <w:rPr>
          <w:rFonts w:eastAsiaTheme="minorHAnsi" w:cs="Arial"/>
          <w:b w:val="0"/>
          <w:color w:val="auto"/>
          <w:sz w:val="22"/>
          <w:szCs w:val="22"/>
        </w:rPr>
      </w:pPr>
      <w:r w:rsidRPr="007C4CEF">
        <w:rPr>
          <w:rFonts w:eastAsiaTheme="minorHAnsi" w:cs="Arial"/>
          <w:b w:val="0"/>
          <w:color w:val="auto"/>
          <w:sz w:val="22"/>
          <w:szCs w:val="22"/>
        </w:rPr>
        <w:t xml:space="preserve">FSANZ </w:t>
      </w:r>
      <w:r w:rsidR="00924CDE">
        <w:rPr>
          <w:rFonts w:eastAsiaTheme="minorHAnsi" w:cs="Arial"/>
          <w:b w:val="0"/>
          <w:color w:val="auto"/>
          <w:sz w:val="22"/>
          <w:szCs w:val="22"/>
        </w:rPr>
        <w:t>c</w:t>
      </w:r>
      <w:r w:rsidRPr="007C4CEF">
        <w:rPr>
          <w:rFonts w:eastAsiaTheme="minorHAnsi" w:cs="Arial"/>
          <w:b w:val="0"/>
          <w:color w:val="auto"/>
          <w:sz w:val="22"/>
          <w:szCs w:val="22"/>
        </w:rPr>
        <w:t xml:space="preserve">onsidered </w:t>
      </w:r>
      <w:r w:rsidR="00924CDE">
        <w:rPr>
          <w:rFonts w:eastAsiaTheme="minorHAnsi" w:cs="Arial"/>
          <w:b w:val="0"/>
          <w:color w:val="auto"/>
          <w:sz w:val="22"/>
          <w:szCs w:val="22"/>
        </w:rPr>
        <w:t>possible format</w:t>
      </w:r>
      <w:r w:rsidRPr="007C4CEF">
        <w:rPr>
          <w:rFonts w:eastAsiaTheme="minorHAnsi" w:cs="Arial"/>
          <w:b w:val="0"/>
          <w:color w:val="auto"/>
          <w:sz w:val="22"/>
          <w:szCs w:val="22"/>
        </w:rPr>
        <w:t xml:space="preserve"> options which could </w:t>
      </w:r>
      <w:r w:rsidR="00152CE1">
        <w:rPr>
          <w:rFonts w:eastAsiaTheme="minorHAnsi" w:cs="Arial"/>
          <w:b w:val="0"/>
          <w:color w:val="auto"/>
          <w:sz w:val="22"/>
          <w:szCs w:val="22"/>
        </w:rPr>
        <w:t xml:space="preserve">be </w:t>
      </w:r>
      <w:r w:rsidR="00756D1E">
        <w:rPr>
          <w:rFonts w:eastAsiaTheme="minorHAnsi" w:cs="Arial"/>
          <w:b w:val="0"/>
          <w:color w:val="auto"/>
          <w:sz w:val="22"/>
          <w:szCs w:val="22"/>
        </w:rPr>
        <w:t xml:space="preserve">applied </w:t>
      </w:r>
      <w:r w:rsidR="00152CE1">
        <w:rPr>
          <w:rFonts w:eastAsiaTheme="minorHAnsi" w:cs="Arial"/>
          <w:b w:val="0"/>
          <w:color w:val="auto"/>
          <w:sz w:val="22"/>
          <w:szCs w:val="22"/>
        </w:rPr>
        <w:t>using</w:t>
      </w:r>
      <w:r w:rsidR="00152CE1" w:rsidRPr="007C4CEF">
        <w:rPr>
          <w:rFonts w:eastAsiaTheme="minorHAnsi" w:cs="Arial"/>
          <w:b w:val="0"/>
          <w:color w:val="auto"/>
          <w:sz w:val="22"/>
          <w:szCs w:val="22"/>
        </w:rPr>
        <w:t xml:space="preserve"> </w:t>
      </w:r>
      <w:r w:rsidRPr="007C4CEF">
        <w:rPr>
          <w:rFonts w:eastAsiaTheme="minorHAnsi" w:cs="Arial"/>
          <w:b w:val="0"/>
          <w:color w:val="auto"/>
          <w:sz w:val="22"/>
          <w:szCs w:val="22"/>
        </w:rPr>
        <w:t>either a voluntary or mandatory labelling approach</w:t>
      </w:r>
      <w:r w:rsidR="00924CDE">
        <w:rPr>
          <w:rFonts w:eastAsiaTheme="minorHAnsi" w:cs="Arial"/>
          <w:b w:val="0"/>
          <w:color w:val="auto"/>
          <w:sz w:val="22"/>
          <w:szCs w:val="22"/>
        </w:rPr>
        <w:t>.</w:t>
      </w:r>
      <w:r w:rsidRPr="007C4CEF">
        <w:rPr>
          <w:rFonts w:eastAsiaTheme="minorHAnsi" w:cs="Arial"/>
          <w:b w:val="0"/>
          <w:color w:val="auto"/>
          <w:sz w:val="22"/>
          <w:szCs w:val="22"/>
        </w:rPr>
        <w:t xml:space="preserve"> </w:t>
      </w:r>
      <w:r w:rsidR="00924CDE">
        <w:rPr>
          <w:rFonts w:eastAsiaTheme="minorHAnsi" w:cs="Arial"/>
          <w:b w:val="0"/>
          <w:color w:val="auto"/>
          <w:sz w:val="22"/>
          <w:szCs w:val="22"/>
        </w:rPr>
        <w:t xml:space="preserve">A preliminary analysis of options </w:t>
      </w:r>
      <w:r w:rsidR="00756D1E">
        <w:rPr>
          <w:rFonts w:eastAsiaTheme="minorHAnsi" w:cs="Arial"/>
          <w:b w:val="0"/>
          <w:color w:val="auto"/>
          <w:sz w:val="22"/>
          <w:szCs w:val="22"/>
        </w:rPr>
        <w:t xml:space="preserve">was </w:t>
      </w:r>
      <w:r w:rsidR="00924CDE">
        <w:rPr>
          <w:rFonts w:eastAsiaTheme="minorHAnsi" w:cs="Arial"/>
          <w:b w:val="0"/>
          <w:color w:val="auto"/>
          <w:sz w:val="22"/>
          <w:szCs w:val="22"/>
        </w:rPr>
        <w:t xml:space="preserve">undertaken and presented to stakeholders. </w:t>
      </w:r>
      <w:r w:rsidR="00A27196" w:rsidRPr="00A27196">
        <w:rPr>
          <w:rFonts w:eastAsiaTheme="minorHAnsi" w:cs="Arial"/>
          <w:b w:val="0"/>
          <w:color w:val="auto"/>
          <w:sz w:val="22"/>
          <w:szCs w:val="22"/>
        </w:rPr>
        <w:t xml:space="preserve">These options and a summary of stakeholder views are </w:t>
      </w:r>
      <w:r w:rsidR="00924CDE">
        <w:rPr>
          <w:rFonts w:eastAsiaTheme="minorHAnsi" w:cs="Arial"/>
          <w:b w:val="0"/>
          <w:color w:val="auto"/>
          <w:sz w:val="22"/>
          <w:szCs w:val="22"/>
        </w:rPr>
        <w:t>outlin</w:t>
      </w:r>
      <w:r w:rsidR="00A27196" w:rsidRPr="00A27196">
        <w:rPr>
          <w:rFonts w:eastAsiaTheme="minorHAnsi" w:cs="Arial"/>
          <w:b w:val="0"/>
          <w:color w:val="auto"/>
          <w:sz w:val="22"/>
          <w:szCs w:val="22"/>
        </w:rPr>
        <w:t>ed below.</w:t>
      </w:r>
      <w:r w:rsidR="00A27196">
        <w:rPr>
          <w:rFonts w:eastAsiaTheme="minorHAnsi" w:cs="Arial"/>
          <w:b w:val="0"/>
          <w:color w:val="auto"/>
          <w:sz w:val="22"/>
          <w:szCs w:val="22"/>
        </w:rPr>
        <w:t xml:space="preserve"> </w:t>
      </w:r>
    </w:p>
    <w:p w14:paraId="323DAD95" w14:textId="6606E033" w:rsidR="002B60BA" w:rsidRPr="006E5F8C" w:rsidRDefault="00487EC6" w:rsidP="000A45D6">
      <w:pPr>
        <w:pStyle w:val="Heading3"/>
      </w:pPr>
      <w:bookmarkStart w:id="90" w:name="_Toc87529774"/>
      <w:r>
        <w:rPr>
          <w:rStyle w:val="Heading4Char"/>
          <w:rFonts w:eastAsiaTheme="minorHAnsi"/>
          <w:b/>
          <w:color w:val="244061" w:themeColor="accent1" w:themeShade="80"/>
          <w:sz w:val="28"/>
          <w:szCs w:val="28"/>
        </w:rPr>
        <w:t>7</w:t>
      </w:r>
      <w:r w:rsidR="002B60BA" w:rsidRPr="006E5F8C">
        <w:rPr>
          <w:rStyle w:val="Heading4Char"/>
          <w:rFonts w:eastAsiaTheme="minorHAnsi"/>
          <w:b/>
          <w:color w:val="244061" w:themeColor="accent1" w:themeShade="80"/>
          <w:sz w:val="28"/>
          <w:szCs w:val="28"/>
        </w:rPr>
        <w:t>.1</w:t>
      </w:r>
      <w:r w:rsidR="002B60BA" w:rsidRPr="006E5F8C">
        <w:rPr>
          <w:rStyle w:val="Heading4Char"/>
          <w:rFonts w:eastAsiaTheme="minorHAnsi"/>
          <w:b/>
          <w:color w:val="244061" w:themeColor="accent1" w:themeShade="80"/>
          <w:sz w:val="28"/>
          <w:szCs w:val="28"/>
        </w:rPr>
        <w:tab/>
      </w:r>
      <w:r w:rsidR="003852BF" w:rsidRPr="006E5F8C">
        <w:rPr>
          <w:rStyle w:val="Heading4Char"/>
          <w:rFonts w:eastAsiaTheme="minorHAnsi"/>
          <w:b/>
          <w:color w:val="244061" w:themeColor="accent1" w:themeShade="80"/>
          <w:sz w:val="28"/>
          <w:szCs w:val="28"/>
        </w:rPr>
        <w:t xml:space="preserve">Option 1: </w:t>
      </w:r>
      <w:r w:rsidR="00EC6459" w:rsidRPr="006E5F8C">
        <w:t>Truncated NIP</w:t>
      </w:r>
      <w:bookmarkEnd w:id="90"/>
      <w:r w:rsidR="00EC6459" w:rsidRPr="006E5F8C">
        <w:t xml:space="preserve"> </w:t>
      </w:r>
    </w:p>
    <w:p w14:paraId="144C13ED" w14:textId="66C9B96A" w:rsidR="00D05C58" w:rsidRPr="00C27C07" w:rsidRDefault="00D05C58" w:rsidP="004031D5">
      <w:pPr>
        <w:pStyle w:val="Heading4"/>
        <w:spacing w:before="0" w:after="120"/>
        <w:rPr>
          <w:rFonts w:eastAsiaTheme="minorHAnsi" w:cs="Arial"/>
          <w:b w:val="0"/>
          <w:color w:val="auto"/>
          <w:sz w:val="22"/>
          <w:szCs w:val="22"/>
        </w:rPr>
      </w:pPr>
      <w:r w:rsidRPr="00C27C07">
        <w:rPr>
          <w:rFonts w:eastAsiaTheme="minorHAnsi" w:cs="Arial"/>
          <w:b w:val="0"/>
          <w:color w:val="auto"/>
          <w:sz w:val="22"/>
          <w:szCs w:val="22"/>
        </w:rPr>
        <w:t>Under this option alcoholic beverages would be labelled with a truncated NIP</w:t>
      </w:r>
      <w:r w:rsidR="00B50D4D">
        <w:rPr>
          <w:rFonts w:eastAsiaTheme="minorHAnsi" w:cs="Arial"/>
          <w:b w:val="0"/>
          <w:color w:val="auto"/>
          <w:sz w:val="22"/>
          <w:szCs w:val="22"/>
        </w:rPr>
        <w:t xml:space="preserve">. A truncated NIP would not include all </w:t>
      </w:r>
      <w:r w:rsidR="00756D1E">
        <w:rPr>
          <w:rFonts w:eastAsiaTheme="minorHAnsi" w:cs="Arial"/>
          <w:b w:val="0"/>
          <w:color w:val="auto"/>
          <w:sz w:val="22"/>
          <w:szCs w:val="22"/>
        </w:rPr>
        <w:t>six of the mandatory</w:t>
      </w:r>
      <w:r w:rsidR="00B50D4D">
        <w:rPr>
          <w:rFonts w:eastAsiaTheme="minorHAnsi" w:cs="Arial"/>
          <w:b w:val="0"/>
          <w:color w:val="auto"/>
          <w:sz w:val="22"/>
          <w:szCs w:val="22"/>
        </w:rPr>
        <w:t xml:space="preserve"> nutrients required in a full NIP</w:t>
      </w:r>
      <w:r w:rsidRPr="00C27C07">
        <w:rPr>
          <w:rStyle w:val="FootnoteReference"/>
          <w:rFonts w:eastAsiaTheme="minorHAnsi" w:cs="Arial"/>
          <w:b w:val="0"/>
          <w:color w:val="auto"/>
          <w:sz w:val="22"/>
          <w:szCs w:val="22"/>
        </w:rPr>
        <w:footnoteReference w:id="13"/>
      </w:r>
      <w:r w:rsidRPr="00C27C07">
        <w:rPr>
          <w:rFonts w:eastAsiaTheme="minorHAnsi" w:cs="Arial"/>
          <w:b w:val="0"/>
          <w:color w:val="auto"/>
          <w:sz w:val="22"/>
          <w:szCs w:val="22"/>
        </w:rPr>
        <w:t>. FSANZ have identified two options for a truncated NIP that are of relevance to most alcoholic beverages</w:t>
      </w:r>
      <w:r w:rsidR="00756D1E">
        <w:rPr>
          <w:rFonts w:eastAsiaTheme="minorHAnsi" w:cs="Arial"/>
          <w:b w:val="0"/>
          <w:color w:val="auto"/>
          <w:sz w:val="22"/>
          <w:szCs w:val="22"/>
        </w:rPr>
        <w:t>.</w:t>
      </w:r>
      <w:r w:rsidRPr="00C27C07">
        <w:rPr>
          <w:rFonts w:eastAsiaTheme="minorHAnsi" w:cs="Arial"/>
          <w:b w:val="0"/>
          <w:color w:val="auto"/>
          <w:sz w:val="22"/>
          <w:szCs w:val="22"/>
        </w:rPr>
        <w:t xml:space="preserve"> </w:t>
      </w:r>
    </w:p>
    <w:p w14:paraId="43916155" w14:textId="58A665AE" w:rsidR="00D05C58" w:rsidRPr="0026020A" w:rsidRDefault="003852BF" w:rsidP="0026020A">
      <w:pPr>
        <w:pStyle w:val="Heading5"/>
        <w:rPr>
          <w:b/>
        </w:rPr>
      </w:pPr>
      <w:r w:rsidRPr="0026020A">
        <w:rPr>
          <w:b/>
        </w:rPr>
        <w:t>Option 1a: E</w:t>
      </w:r>
      <w:r w:rsidR="00D05C58" w:rsidRPr="0026020A">
        <w:rPr>
          <w:b/>
        </w:rPr>
        <w:t>nergy only</w:t>
      </w:r>
    </w:p>
    <w:p w14:paraId="46FC9DE5" w14:textId="1C7D618A" w:rsidR="00EC6459" w:rsidRDefault="002B60BA" w:rsidP="004031D5">
      <w:pPr>
        <w:pStyle w:val="Heading4"/>
        <w:spacing w:before="0" w:after="120"/>
        <w:rPr>
          <w:rFonts w:eastAsiaTheme="minorHAnsi" w:cs="Arial"/>
          <w:b w:val="0"/>
          <w:color w:val="auto"/>
          <w:sz w:val="22"/>
          <w:szCs w:val="22"/>
        </w:rPr>
      </w:pPr>
      <w:r w:rsidRPr="00C27C07">
        <w:rPr>
          <w:rFonts w:eastAsiaTheme="minorHAnsi" w:cs="Arial"/>
          <w:b w:val="0"/>
          <w:color w:val="auto"/>
          <w:sz w:val="22"/>
          <w:szCs w:val="22"/>
        </w:rPr>
        <w:t>U</w:t>
      </w:r>
      <w:r w:rsidR="00EC6459" w:rsidRPr="00C27C07">
        <w:rPr>
          <w:rFonts w:eastAsiaTheme="minorHAnsi" w:cs="Arial"/>
          <w:b w:val="0"/>
          <w:color w:val="auto"/>
          <w:sz w:val="22"/>
          <w:szCs w:val="22"/>
        </w:rPr>
        <w:t xml:space="preserve">nder this option </w:t>
      </w:r>
      <w:r w:rsidR="00494977">
        <w:rPr>
          <w:rFonts w:eastAsiaTheme="minorHAnsi" w:cs="Arial"/>
          <w:b w:val="0"/>
          <w:color w:val="auto"/>
          <w:sz w:val="22"/>
          <w:szCs w:val="22"/>
        </w:rPr>
        <w:t xml:space="preserve">packaged </w:t>
      </w:r>
      <w:r w:rsidR="00EC6459" w:rsidRPr="00C27C07">
        <w:rPr>
          <w:rFonts w:eastAsiaTheme="minorHAnsi" w:cs="Arial"/>
          <w:b w:val="0"/>
          <w:color w:val="auto"/>
          <w:sz w:val="22"/>
          <w:szCs w:val="22"/>
        </w:rPr>
        <w:t xml:space="preserve">alcoholic beverages would be labelled with a NIP that contains the average energy content for a serving of the beverage (as determined by the </w:t>
      </w:r>
      <w:r w:rsidR="00756D1E">
        <w:rPr>
          <w:rFonts w:eastAsiaTheme="minorHAnsi" w:cs="Arial"/>
          <w:b w:val="0"/>
          <w:color w:val="auto"/>
          <w:sz w:val="22"/>
          <w:szCs w:val="22"/>
        </w:rPr>
        <w:t>produc</w:t>
      </w:r>
      <w:r w:rsidR="00EC6459" w:rsidRPr="00C27C07">
        <w:rPr>
          <w:rFonts w:eastAsiaTheme="minorHAnsi" w:cs="Arial"/>
          <w:b w:val="0"/>
          <w:color w:val="auto"/>
          <w:sz w:val="22"/>
          <w:szCs w:val="22"/>
        </w:rPr>
        <w:t>er) and per 100</w:t>
      </w:r>
      <w:r w:rsidR="00DD66DB">
        <w:rPr>
          <w:rFonts w:eastAsiaTheme="minorHAnsi" w:cs="Arial"/>
          <w:b w:val="0"/>
          <w:color w:val="auto"/>
          <w:sz w:val="22"/>
          <w:szCs w:val="22"/>
        </w:rPr>
        <w:t xml:space="preserve"> </w:t>
      </w:r>
      <w:r w:rsidR="00EC6459" w:rsidRPr="00C27C07">
        <w:rPr>
          <w:rFonts w:eastAsiaTheme="minorHAnsi" w:cs="Arial"/>
          <w:b w:val="0"/>
          <w:color w:val="auto"/>
          <w:sz w:val="22"/>
          <w:szCs w:val="22"/>
        </w:rPr>
        <w:t>mL of the beverage. Other nutrients required in a full NIP would not be required on alcoholic beverages</w:t>
      </w:r>
      <w:r w:rsidR="00756D1E">
        <w:rPr>
          <w:rFonts w:eastAsiaTheme="minorHAnsi" w:cs="Arial"/>
          <w:b w:val="0"/>
          <w:color w:val="auto"/>
          <w:sz w:val="22"/>
          <w:szCs w:val="22"/>
        </w:rPr>
        <w:t>.</w:t>
      </w:r>
    </w:p>
    <w:p w14:paraId="4DD0408D" w14:textId="0EE8A00B" w:rsidR="00AC6261" w:rsidRPr="000A45D6" w:rsidRDefault="00AC6261" w:rsidP="00AC6261">
      <w:pPr>
        <w:pStyle w:val="Heading4"/>
        <w:rPr>
          <w:color w:val="244061" w:themeColor="accent1" w:themeShade="80"/>
          <w:sz w:val="22"/>
        </w:rPr>
      </w:pPr>
      <w:r w:rsidRPr="000A45D6">
        <w:rPr>
          <w:color w:val="244061" w:themeColor="accent1" w:themeShade="80"/>
          <w:sz w:val="22"/>
        </w:rPr>
        <w:t xml:space="preserve">Table </w:t>
      </w:r>
      <w:r w:rsidR="00741CB4">
        <w:rPr>
          <w:color w:val="244061" w:themeColor="accent1" w:themeShade="80"/>
          <w:sz w:val="22"/>
        </w:rPr>
        <w:t>1</w:t>
      </w:r>
      <w:r w:rsidRPr="000A45D6">
        <w:rPr>
          <w:color w:val="244061" w:themeColor="accent1" w:themeShade="80"/>
          <w:sz w:val="22"/>
        </w:rPr>
        <w:t>: Strengths and weaknesses for a truncated NIP, energy only</w:t>
      </w:r>
    </w:p>
    <w:tbl>
      <w:tblPr>
        <w:tblStyle w:val="TableGrid"/>
        <w:tblW w:w="0" w:type="auto"/>
        <w:tblLook w:val="04A0" w:firstRow="1" w:lastRow="0" w:firstColumn="1" w:lastColumn="0" w:noHBand="0" w:noVBand="1"/>
      </w:tblPr>
      <w:tblGrid>
        <w:gridCol w:w="4666"/>
        <w:gridCol w:w="4667"/>
      </w:tblGrid>
      <w:tr w:rsidR="00EE1E77" w:rsidRPr="005513CD" w14:paraId="2E5CF712" w14:textId="77777777" w:rsidTr="00EE1E77">
        <w:tc>
          <w:tcPr>
            <w:tcW w:w="4666" w:type="dxa"/>
          </w:tcPr>
          <w:p w14:paraId="65748060" w14:textId="0938B8E7" w:rsidR="00EE1E77" w:rsidRPr="005513CD" w:rsidRDefault="00EE1E77" w:rsidP="005513CD">
            <w:pPr>
              <w:spacing w:before="120" w:after="120"/>
              <w:rPr>
                <w:b/>
                <w:sz w:val="20"/>
              </w:rPr>
            </w:pPr>
            <w:r w:rsidRPr="005513CD">
              <w:rPr>
                <w:b/>
                <w:color w:val="auto"/>
                <w:sz w:val="20"/>
              </w:rPr>
              <w:t>Strengths</w:t>
            </w:r>
          </w:p>
        </w:tc>
        <w:tc>
          <w:tcPr>
            <w:tcW w:w="4667" w:type="dxa"/>
          </w:tcPr>
          <w:p w14:paraId="416DDA50" w14:textId="1E2F2999" w:rsidR="00EE1E77" w:rsidRPr="005513CD" w:rsidRDefault="00EE1E77" w:rsidP="005513CD">
            <w:pPr>
              <w:spacing w:before="120" w:after="120"/>
              <w:rPr>
                <w:b/>
                <w:sz w:val="20"/>
              </w:rPr>
            </w:pPr>
            <w:r w:rsidRPr="005513CD">
              <w:rPr>
                <w:b/>
                <w:sz w:val="20"/>
              </w:rPr>
              <w:t>Weaknesses</w:t>
            </w:r>
          </w:p>
        </w:tc>
      </w:tr>
      <w:tr w:rsidR="00EE1E77" w:rsidRPr="005513CD" w14:paraId="06654FDB" w14:textId="77777777" w:rsidTr="00EE1E77">
        <w:tc>
          <w:tcPr>
            <w:tcW w:w="4666" w:type="dxa"/>
          </w:tcPr>
          <w:p w14:paraId="5CB31D64" w14:textId="09864F4E" w:rsidR="00EE1E77" w:rsidRDefault="0081280E" w:rsidP="001B0571">
            <w:pPr>
              <w:pStyle w:val="ListParagraph"/>
              <w:numPr>
                <w:ilvl w:val="0"/>
                <w:numId w:val="30"/>
              </w:numPr>
              <w:spacing w:before="120" w:after="120"/>
              <w:ind w:left="340" w:hanging="340"/>
              <w:contextualSpacing w:val="0"/>
              <w:rPr>
                <w:color w:val="auto"/>
                <w:sz w:val="20"/>
              </w:rPr>
            </w:pPr>
            <w:r>
              <w:rPr>
                <w:color w:val="auto"/>
                <w:sz w:val="20"/>
              </w:rPr>
              <w:t>C</w:t>
            </w:r>
            <w:r w:rsidR="00EE1E77" w:rsidRPr="005513CD">
              <w:rPr>
                <w:color w:val="auto"/>
                <w:sz w:val="20"/>
              </w:rPr>
              <w:t>onsumers already familiar with nutrition labelling in a NIP format</w:t>
            </w:r>
          </w:p>
          <w:p w14:paraId="4F2AAC2A" w14:textId="5BD6AF80" w:rsidR="0048338F" w:rsidRDefault="0048338F" w:rsidP="001B0571">
            <w:pPr>
              <w:pStyle w:val="ListParagraph"/>
              <w:numPr>
                <w:ilvl w:val="0"/>
                <w:numId w:val="30"/>
              </w:numPr>
              <w:spacing w:before="120" w:after="120"/>
              <w:ind w:left="340" w:hanging="340"/>
              <w:contextualSpacing w:val="0"/>
              <w:rPr>
                <w:color w:val="auto"/>
                <w:sz w:val="20"/>
              </w:rPr>
            </w:pPr>
            <w:r w:rsidRPr="005513CD">
              <w:rPr>
                <w:color w:val="auto"/>
                <w:sz w:val="20"/>
              </w:rPr>
              <w:lastRenderedPageBreak/>
              <w:t xml:space="preserve">Supports consumers to easily compare the energy content of </w:t>
            </w:r>
            <w:r w:rsidR="004564DF">
              <w:rPr>
                <w:color w:val="auto"/>
                <w:sz w:val="20"/>
              </w:rPr>
              <w:t xml:space="preserve">packaged </w:t>
            </w:r>
            <w:r w:rsidRPr="005513CD">
              <w:rPr>
                <w:color w:val="auto"/>
                <w:sz w:val="20"/>
              </w:rPr>
              <w:t>alcoholic beverages with other foods enabling more informed choices</w:t>
            </w:r>
          </w:p>
          <w:p w14:paraId="663B88BD" w14:textId="5499F1A1" w:rsidR="0048338F" w:rsidRDefault="007D249A" w:rsidP="001B0571">
            <w:pPr>
              <w:pStyle w:val="ListParagraph"/>
              <w:numPr>
                <w:ilvl w:val="0"/>
                <w:numId w:val="30"/>
              </w:numPr>
              <w:spacing w:before="120" w:after="120"/>
              <w:ind w:left="340" w:hanging="340"/>
              <w:contextualSpacing w:val="0"/>
              <w:rPr>
                <w:color w:val="auto"/>
                <w:sz w:val="20"/>
              </w:rPr>
            </w:pPr>
            <w:r>
              <w:rPr>
                <w:color w:val="auto"/>
                <w:sz w:val="20"/>
              </w:rPr>
              <w:t xml:space="preserve">Does not include nutrients that are </w:t>
            </w:r>
            <w:r w:rsidR="00617487">
              <w:rPr>
                <w:color w:val="auto"/>
                <w:sz w:val="20"/>
              </w:rPr>
              <w:t xml:space="preserve">not </w:t>
            </w:r>
            <w:r>
              <w:rPr>
                <w:color w:val="auto"/>
                <w:sz w:val="20"/>
              </w:rPr>
              <w:t xml:space="preserve">present in significant amounts in </w:t>
            </w:r>
            <w:r w:rsidR="00617487">
              <w:rPr>
                <w:color w:val="auto"/>
                <w:sz w:val="20"/>
              </w:rPr>
              <w:t xml:space="preserve">most </w:t>
            </w:r>
            <w:r>
              <w:rPr>
                <w:color w:val="auto"/>
                <w:sz w:val="20"/>
              </w:rPr>
              <w:t>alcoholic beverages e.g. fat, protein etc</w:t>
            </w:r>
            <w:r w:rsidR="000F1093">
              <w:rPr>
                <w:color w:val="auto"/>
                <w:sz w:val="20"/>
              </w:rPr>
              <w:t>.</w:t>
            </w:r>
            <w:r w:rsidR="00617487">
              <w:rPr>
                <w:color w:val="auto"/>
                <w:sz w:val="20"/>
              </w:rPr>
              <w:t xml:space="preserve"> therefore unlikely to give consumers the impression it is a healthy choice</w:t>
            </w:r>
          </w:p>
          <w:p w14:paraId="009D0F2C" w14:textId="0D8E6845" w:rsidR="0048338F" w:rsidRPr="005513CD" w:rsidRDefault="0048338F" w:rsidP="001B0571">
            <w:pPr>
              <w:pStyle w:val="ListParagraph"/>
              <w:numPr>
                <w:ilvl w:val="0"/>
                <w:numId w:val="30"/>
              </w:numPr>
              <w:spacing w:before="120" w:after="120"/>
              <w:ind w:left="340" w:hanging="340"/>
              <w:contextualSpacing w:val="0"/>
              <w:rPr>
                <w:color w:val="auto"/>
                <w:sz w:val="20"/>
              </w:rPr>
            </w:pPr>
            <w:r>
              <w:rPr>
                <w:color w:val="auto"/>
                <w:sz w:val="20"/>
              </w:rPr>
              <w:t>Internationally recognised format for the provision of nutrition information</w:t>
            </w:r>
          </w:p>
          <w:p w14:paraId="3F7F365F" w14:textId="22AF66C4" w:rsidR="00EE1E77" w:rsidRPr="005513CD" w:rsidRDefault="00830FA9" w:rsidP="001B0571">
            <w:pPr>
              <w:pStyle w:val="ListParagraph"/>
              <w:numPr>
                <w:ilvl w:val="0"/>
                <w:numId w:val="30"/>
              </w:numPr>
              <w:spacing w:before="120" w:after="120"/>
              <w:ind w:left="340" w:hanging="340"/>
              <w:contextualSpacing w:val="0"/>
              <w:rPr>
                <w:color w:val="auto"/>
                <w:sz w:val="20"/>
              </w:rPr>
            </w:pPr>
            <w:r>
              <w:rPr>
                <w:color w:val="auto"/>
                <w:sz w:val="20"/>
              </w:rPr>
              <w:t xml:space="preserve">Consistent with </w:t>
            </w:r>
            <w:r w:rsidR="00021652">
              <w:rPr>
                <w:color w:val="auto"/>
                <w:sz w:val="20"/>
              </w:rPr>
              <w:t xml:space="preserve">some </w:t>
            </w:r>
            <w:r w:rsidR="0048338F">
              <w:rPr>
                <w:color w:val="auto"/>
                <w:sz w:val="20"/>
              </w:rPr>
              <w:t>overseas voluntary initiatives</w:t>
            </w:r>
          </w:p>
        </w:tc>
        <w:tc>
          <w:tcPr>
            <w:tcW w:w="4667" w:type="dxa"/>
          </w:tcPr>
          <w:p w14:paraId="5382D634" w14:textId="4ED4E620"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lastRenderedPageBreak/>
              <w:t xml:space="preserve">Does not provide information about other nutrients </w:t>
            </w:r>
            <w:r w:rsidR="00617487" w:rsidRPr="005513CD">
              <w:rPr>
                <w:color w:val="auto"/>
                <w:sz w:val="20"/>
              </w:rPr>
              <w:t xml:space="preserve">e.g. sugar </w:t>
            </w:r>
            <w:r w:rsidRPr="005513CD">
              <w:rPr>
                <w:color w:val="auto"/>
                <w:sz w:val="20"/>
              </w:rPr>
              <w:t xml:space="preserve">that </w:t>
            </w:r>
            <w:r w:rsidR="006A21B0">
              <w:rPr>
                <w:color w:val="auto"/>
                <w:sz w:val="20"/>
              </w:rPr>
              <w:t xml:space="preserve">may be </w:t>
            </w:r>
            <w:r w:rsidRPr="005513CD">
              <w:rPr>
                <w:color w:val="auto"/>
                <w:sz w:val="20"/>
              </w:rPr>
              <w:t xml:space="preserve">present in </w:t>
            </w:r>
            <w:r w:rsidR="00617487">
              <w:rPr>
                <w:color w:val="auto"/>
                <w:sz w:val="20"/>
              </w:rPr>
              <w:lastRenderedPageBreak/>
              <w:t xml:space="preserve">significant amounts in </w:t>
            </w:r>
            <w:r w:rsidRPr="005513CD">
              <w:rPr>
                <w:color w:val="auto"/>
                <w:sz w:val="20"/>
              </w:rPr>
              <w:t>some alcoholic beverages</w:t>
            </w:r>
          </w:p>
          <w:p w14:paraId="0E55A345" w14:textId="28837A98"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Information provided per serving </w:t>
            </w:r>
            <w:r w:rsidR="00617487">
              <w:rPr>
                <w:color w:val="auto"/>
                <w:sz w:val="20"/>
              </w:rPr>
              <w:t>(</w:t>
            </w:r>
            <w:r w:rsidRPr="005513CD">
              <w:rPr>
                <w:color w:val="auto"/>
                <w:sz w:val="20"/>
              </w:rPr>
              <w:t xml:space="preserve">as determined by the </w:t>
            </w:r>
            <w:r w:rsidR="000F1093">
              <w:rPr>
                <w:color w:val="auto"/>
                <w:sz w:val="20"/>
              </w:rPr>
              <w:t>produc</w:t>
            </w:r>
            <w:r w:rsidRPr="005513CD">
              <w:rPr>
                <w:color w:val="auto"/>
                <w:sz w:val="20"/>
              </w:rPr>
              <w:t>er) and per 100</w:t>
            </w:r>
            <w:r w:rsidR="00B84159">
              <w:rPr>
                <w:color w:val="auto"/>
                <w:sz w:val="20"/>
              </w:rPr>
              <w:t xml:space="preserve"> </w:t>
            </w:r>
            <w:r w:rsidRPr="005513CD">
              <w:rPr>
                <w:color w:val="auto"/>
                <w:sz w:val="20"/>
              </w:rPr>
              <w:t xml:space="preserve">mL </w:t>
            </w:r>
            <w:r w:rsidR="00617487">
              <w:rPr>
                <w:color w:val="auto"/>
                <w:sz w:val="20"/>
              </w:rPr>
              <w:t xml:space="preserve">which </w:t>
            </w:r>
            <w:r w:rsidRPr="005513CD">
              <w:rPr>
                <w:color w:val="auto"/>
                <w:sz w:val="20"/>
              </w:rPr>
              <w:t>may not reflect typical or likely consumption volumes of alcoholic beverages</w:t>
            </w:r>
          </w:p>
        </w:tc>
      </w:tr>
    </w:tbl>
    <w:p w14:paraId="1FA64A8E" w14:textId="2062B4D8" w:rsidR="002B60BA" w:rsidRPr="0026020A" w:rsidRDefault="003852BF" w:rsidP="0026020A">
      <w:pPr>
        <w:pStyle w:val="Heading5"/>
        <w:rPr>
          <w:b/>
        </w:rPr>
      </w:pPr>
      <w:r w:rsidRPr="0026020A">
        <w:rPr>
          <w:b/>
        </w:rPr>
        <w:lastRenderedPageBreak/>
        <w:t xml:space="preserve">Option 1b: </w:t>
      </w:r>
      <w:r w:rsidR="00EC6459" w:rsidRPr="0026020A">
        <w:rPr>
          <w:b/>
        </w:rPr>
        <w:t>Energy and other nutrients</w:t>
      </w:r>
    </w:p>
    <w:p w14:paraId="451357DD" w14:textId="38FABC20" w:rsidR="00EC6459" w:rsidRDefault="00617487" w:rsidP="002B60BA">
      <w:pPr>
        <w:spacing w:after="120"/>
        <w:rPr>
          <w:color w:val="auto"/>
        </w:rPr>
      </w:pPr>
      <w:r>
        <w:rPr>
          <w:color w:val="auto"/>
        </w:rPr>
        <w:t>U</w:t>
      </w:r>
      <w:r w:rsidR="00EC6459" w:rsidRPr="00C27C07">
        <w:rPr>
          <w:color w:val="auto"/>
        </w:rPr>
        <w:t xml:space="preserve">nder this option </w:t>
      </w:r>
      <w:r w:rsidR="00494977">
        <w:rPr>
          <w:color w:val="auto"/>
        </w:rPr>
        <w:t xml:space="preserve">packaged </w:t>
      </w:r>
      <w:r w:rsidR="00EC6459" w:rsidRPr="00C27C07">
        <w:rPr>
          <w:color w:val="auto"/>
        </w:rPr>
        <w:t xml:space="preserve">alcoholic beverages would be labelled with a NIP that contains the average energy content, and potentially other nutrients of interest in alcoholic beverages e.g. carbohydrate, sugar etc. for a serving of the beverage (as determined by the </w:t>
      </w:r>
      <w:r w:rsidR="000F1093">
        <w:rPr>
          <w:color w:val="auto"/>
        </w:rPr>
        <w:t>produc</w:t>
      </w:r>
      <w:r w:rsidR="00EC6459" w:rsidRPr="00C27C07">
        <w:rPr>
          <w:color w:val="auto"/>
        </w:rPr>
        <w:t>er) and per 100</w:t>
      </w:r>
      <w:r w:rsidR="00B84159">
        <w:rPr>
          <w:color w:val="auto"/>
        </w:rPr>
        <w:t xml:space="preserve"> </w:t>
      </w:r>
      <w:r w:rsidR="00EC6459" w:rsidRPr="00C27C07">
        <w:rPr>
          <w:color w:val="auto"/>
        </w:rPr>
        <w:t>mL of the beverage. Other nutrients required in a full NIP would not be required on alcoholic beverages.</w:t>
      </w:r>
    </w:p>
    <w:p w14:paraId="48CB8F68" w14:textId="62CF8E72" w:rsidR="00AC6261" w:rsidRPr="000A45D6" w:rsidRDefault="00AC6261" w:rsidP="00AC6261">
      <w:pPr>
        <w:pStyle w:val="Heading4"/>
        <w:rPr>
          <w:color w:val="244061" w:themeColor="accent1" w:themeShade="80"/>
          <w:sz w:val="22"/>
        </w:rPr>
      </w:pPr>
      <w:r w:rsidRPr="000A45D6">
        <w:rPr>
          <w:color w:val="244061" w:themeColor="accent1" w:themeShade="80"/>
          <w:sz w:val="22"/>
        </w:rPr>
        <w:t xml:space="preserve">Table </w:t>
      </w:r>
      <w:r w:rsidR="00741CB4">
        <w:rPr>
          <w:color w:val="244061" w:themeColor="accent1" w:themeShade="80"/>
          <w:sz w:val="22"/>
        </w:rPr>
        <w:t>2</w:t>
      </w:r>
      <w:r w:rsidRPr="000A45D6">
        <w:rPr>
          <w:color w:val="244061" w:themeColor="accent1" w:themeShade="80"/>
          <w:sz w:val="22"/>
        </w:rPr>
        <w:t>: Strengths and weaknesses for a truncated NIP, energy and other nutrients</w:t>
      </w:r>
    </w:p>
    <w:tbl>
      <w:tblPr>
        <w:tblStyle w:val="TableGrid"/>
        <w:tblW w:w="0" w:type="auto"/>
        <w:tblLook w:val="04A0" w:firstRow="1" w:lastRow="0" w:firstColumn="1" w:lastColumn="0" w:noHBand="0" w:noVBand="1"/>
      </w:tblPr>
      <w:tblGrid>
        <w:gridCol w:w="4666"/>
        <w:gridCol w:w="4667"/>
      </w:tblGrid>
      <w:tr w:rsidR="00EE1E77" w:rsidRPr="005513CD" w14:paraId="10361209" w14:textId="77777777" w:rsidTr="00877876">
        <w:tc>
          <w:tcPr>
            <w:tcW w:w="4666" w:type="dxa"/>
          </w:tcPr>
          <w:p w14:paraId="6867EE13" w14:textId="77777777" w:rsidR="00EE1E77" w:rsidRPr="005513CD" w:rsidRDefault="00EE1E77" w:rsidP="005513CD">
            <w:pPr>
              <w:spacing w:before="120" w:after="120"/>
              <w:rPr>
                <w:b/>
                <w:sz w:val="20"/>
              </w:rPr>
            </w:pPr>
            <w:r w:rsidRPr="005513CD">
              <w:rPr>
                <w:b/>
                <w:color w:val="auto"/>
                <w:sz w:val="20"/>
              </w:rPr>
              <w:t>Strengths</w:t>
            </w:r>
          </w:p>
        </w:tc>
        <w:tc>
          <w:tcPr>
            <w:tcW w:w="4667" w:type="dxa"/>
          </w:tcPr>
          <w:p w14:paraId="76254E34" w14:textId="77777777" w:rsidR="00EE1E77" w:rsidRPr="005513CD" w:rsidRDefault="00EE1E77" w:rsidP="005513CD">
            <w:pPr>
              <w:spacing w:before="120" w:after="120"/>
              <w:rPr>
                <w:b/>
                <w:sz w:val="20"/>
              </w:rPr>
            </w:pPr>
            <w:r w:rsidRPr="005513CD">
              <w:rPr>
                <w:b/>
                <w:sz w:val="20"/>
              </w:rPr>
              <w:t>Weaknesses</w:t>
            </w:r>
          </w:p>
        </w:tc>
      </w:tr>
      <w:tr w:rsidR="00EE1E77" w:rsidRPr="005513CD" w14:paraId="6B0D5EC4" w14:textId="77777777" w:rsidTr="00877876">
        <w:tc>
          <w:tcPr>
            <w:tcW w:w="4666" w:type="dxa"/>
          </w:tcPr>
          <w:p w14:paraId="12EEE260" w14:textId="30D790C5"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Provides information about other nutrients </w:t>
            </w:r>
            <w:r w:rsidR="00DD66DB">
              <w:rPr>
                <w:color w:val="auto"/>
                <w:sz w:val="20"/>
              </w:rPr>
              <w:t xml:space="preserve">(such as </w:t>
            </w:r>
            <w:r w:rsidR="00617487" w:rsidRPr="005513CD">
              <w:rPr>
                <w:color w:val="auto"/>
                <w:sz w:val="20"/>
              </w:rPr>
              <w:t>sugar</w:t>
            </w:r>
            <w:r w:rsidR="00DD66DB">
              <w:rPr>
                <w:color w:val="auto"/>
                <w:sz w:val="20"/>
              </w:rPr>
              <w:t>)</w:t>
            </w:r>
            <w:r w:rsidR="00617487" w:rsidRPr="005513CD">
              <w:rPr>
                <w:color w:val="auto"/>
                <w:sz w:val="20"/>
              </w:rPr>
              <w:t xml:space="preserve"> </w:t>
            </w:r>
            <w:r w:rsidRPr="005513CD">
              <w:rPr>
                <w:color w:val="auto"/>
                <w:sz w:val="20"/>
              </w:rPr>
              <w:t xml:space="preserve">that </w:t>
            </w:r>
            <w:r w:rsidR="00123E39">
              <w:rPr>
                <w:color w:val="auto"/>
                <w:sz w:val="20"/>
              </w:rPr>
              <w:t xml:space="preserve">may be </w:t>
            </w:r>
            <w:r w:rsidRPr="005513CD">
              <w:rPr>
                <w:color w:val="auto"/>
                <w:sz w:val="20"/>
              </w:rPr>
              <w:t xml:space="preserve">present in </w:t>
            </w:r>
            <w:r w:rsidR="00617487">
              <w:rPr>
                <w:color w:val="auto"/>
                <w:sz w:val="20"/>
              </w:rPr>
              <w:t xml:space="preserve">significant amounts in some </w:t>
            </w:r>
            <w:r w:rsidRPr="005513CD">
              <w:rPr>
                <w:color w:val="auto"/>
                <w:sz w:val="20"/>
              </w:rPr>
              <w:t>alcoholic beverages</w:t>
            </w:r>
          </w:p>
          <w:p w14:paraId="716F3E23" w14:textId="77777777"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Consumers already familiar with nutrition labelling in a NIP format</w:t>
            </w:r>
          </w:p>
          <w:p w14:paraId="1A67DC70" w14:textId="3F0CEA99" w:rsidR="00EE1E77" w:rsidRPr="005513CD" w:rsidRDefault="00EE1E77" w:rsidP="00123E39">
            <w:pPr>
              <w:pStyle w:val="ListParagraph"/>
              <w:numPr>
                <w:ilvl w:val="0"/>
                <w:numId w:val="30"/>
              </w:numPr>
              <w:spacing w:before="120" w:after="120"/>
              <w:ind w:left="340" w:hanging="340"/>
              <w:contextualSpacing w:val="0"/>
              <w:rPr>
                <w:color w:val="auto"/>
                <w:sz w:val="20"/>
              </w:rPr>
            </w:pPr>
            <w:r w:rsidRPr="005513CD">
              <w:rPr>
                <w:color w:val="auto"/>
                <w:sz w:val="20"/>
              </w:rPr>
              <w:t>Supports consumers to compare the energy, carbohydrate and sugar content of alcoholic beverages with other foods enabling more informed choices.</w:t>
            </w:r>
          </w:p>
        </w:tc>
        <w:tc>
          <w:tcPr>
            <w:tcW w:w="4667" w:type="dxa"/>
          </w:tcPr>
          <w:p w14:paraId="55B60C80" w14:textId="44DC6F58"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Many alcoholic beverages have negligible amounts of carbohydrate and sugar and zero values may </w:t>
            </w:r>
            <w:r w:rsidR="00617487">
              <w:rPr>
                <w:color w:val="auto"/>
                <w:sz w:val="20"/>
              </w:rPr>
              <w:t>give the impression that it is a healthy option</w:t>
            </w:r>
          </w:p>
          <w:p w14:paraId="65258287" w14:textId="24423A02"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Information provided per serving (as determined by the </w:t>
            </w:r>
            <w:r w:rsidR="000F1093">
              <w:rPr>
                <w:color w:val="auto"/>
                <w:sz w:val="20"/>
              </w:rPr>
              <w:t>produce</w:t>
            </w:r>
            <w:r w:rsidRPr="005513CD">
              <w:rPr>
                <w:color w:val="auto"/>
                <w:sz w:val="20"/>
              </w:rPr>
              <w:t>r) and per 100</w:t>
            </w:r>
            <w:r w:rsidR="00B84159">
              <w:rPr>
                <w:color w:val="auto"/>
                <w:sz w:val="20"/>
              </w:rPr>
              <w:t xml:space="preserve"> </w:t>
            </w:r>
            <w:r w:rsidRPr="005513CD">
              <w:rPr>
                <w:color w:val="auto"/>
                <w:sz w:val="20"/>
              </w:rPr>
              <w:t xml:space="preserve">mL </w:t>
            </w:r>
            <w:r w:rsidR="00617487">
              <w:rPr>
                <w:color w:val="auto"/>
                <w:sz w:val="20"/>
              </w:rPr>
              <w:t xml:space="preserve">which </w:t>
            </w:r>
            <w:r w:rsidRPr="005513CD">
              <w:rPr>
                <w:color w:val="auto"/>
                <w:sz w:val="20"/>
              </w:rPr>
              <w:t>may not reflect typical or likely consumption volumes of alcoholic beverages.</w:t>
            </w:r>
          </w:p>
        </w:tc>
      </w:tr>
    </w:tbl>
    <w:p w14:paraId="1D6CAEBC" w14:textId="6D90BC75" w:rsidR="004031D5" w:rsidRPr="00C27C07" w:rsidRDefault="00123E39" w:rsidP="004031D5">
      <w:pPr>
        <w:pStyle w:val="Heading5"/>
        <w:rPr>
          <w:color w:val="auto"/>
        </w:rPr>
      </w:pPr>
      <w:r>
        <w:rPr>
          <w:color w:val="auto"/>
        </w:rPr>
        <w:t>Key s</w:t>
      </w:r>
      <w:r w:rsidR="004031D5" w:rsidRPr="00C27C07">
        <w:rPr>
          <w:color w:val="auto"/>
        </w:rPr>
        <w:t>takeholder views</w:t>
      </w:r>
    </w:p>
    <w:p w14:paraId="0B9F4381" w14:textId="23DE76E2" w:rsidR="00D05C58" w:rsidRPr="00C27C07" w:rsidRDefault="00D05C58" w:rsidP="00D05C58">
      <w:pPr>
        <w:rPr>
          <w:color w:val="auto"/>
        </w:rPr>
      </w:pPr>
      <w:r w:rsidRPr="00C27C07">
        <w:rPr>
          <w:color w:val="auto"/>
        </w:rPr>
        <w:t xml:space="preserve">There was general agreement </w:t>
      </w:r>
      <w:r w:rsidR="00A068B0">
        <w:rPr>
          <w:color w:val="auto"/>
        </w:rPr>
        <w:t xml:space="preserve">among all stakeholder groups </w:t>
      </w:r>
      <w:r w:rsidRPr="00C27C07">
        <w:rPr>
          <w:color w:val="auto"/>
        </w:rPr>
        <w:t>that a truncated NIP, containing ene</w:t>
      </w:r>
      <w:r w:rsidR="00B50D4D">
        <w:rPr>
          <w:color w:val="auto"/>
        </w:rPr>
        <w:t>rgy only</w:t>
      </w:r>
      <w:r w:rsidR="00A068B0">
        <w:rPr>
          <w:color w:val="auto"/>
        </w:rPr>
        <w:t>,</w:t>
      </w:r>
      <w:r w:rsidR="00B50D4D">
        <w:rPr>
          <w:color w:val="auto"/>
        </w:rPr>
        <w:t xml:space="preserve"> is </w:t>
      </w:r>
      <w:r w:rsidR="00A068B0">
        <w:rPr>
          <w:color w:val="auto"/>
        </w:rPr>
        <w:t xml:space="preserve">an appropriate </w:t>
      </w:r>
      <w:r w:rsidR="00B50D4D">
        <w:rPr>
          <w:color w:val="auto"/>
        </w:rPr>
        <w:t>on-label format for alcoholic beverages</w:t>
      </w:r>
      <w:r w:rsidR="00A068B0">
        <w:rPr>
          <w:color w:val="auto"/>
        </w:rPr>
        <w:t>. There is some concern among public health, consumer and jurisdiction stakeholders that the inclusion of sugar and carbohydrate content information on the label would mislead consumers about the ‘healthful</w:t>
      </w:r>
      <w:r w:rsidR="00B84159">
        <w:rPr>
          <w:color w:val="auto"/>
        </w:rPr>
        <w:t>n</w:t>
      </w:r>
      <w:r w:rsidR="00A068B0">
        <w:rPr>
          <w:color w:val="auto"/>
        </w:rPr>
        <w:t xml:space="preserve">ess’ of alcoholic beverages. </w:t>
      </w:r>
    </w:p>
    <w:p w14:paraId="59FAB602" w14:textId="4C42BF98" w:rsidR="00EC6459" w:rsidRPr="000A45D6" w:rsidRDefault="00487EC6" w:rsidP="000A45D6">
      <w:pPr>
        <w:pStyle w:val="Heading3"/>
      </w:pPr>
      <w:bookmarkStart w:id="91" w:name="_Toc87529775"/>
      <w:r w:rsidRPr="000A45D6">
        <w:t>7</w:t>
      </w:r>
      <w:r w:rsidR="002B60BA" w:rsidRPr="000A45D6">
        <w:t>.2</w:t>
      </w:r>
      <w:r w:rsidR="002B60BA" w:rsidRPr="000A45D6">
        <w:tab/>
      </w:r>
      <w:r w:rsidR="00DF6F9D" w:rsidRPr="000A45D6">
        <w:t xml:space="preserve">Option 2: </w:t>
      </w:r>
      <w:r w:rsidR="00EC6459" w:rsidRPr="000A45D6">
        <w:t>Energy icon</w:t>
      </w:r>
      <w:bookmarkEnd w:id="91"/>
    </w:p>
    <w:p w14:paraId="02254133" w14:textId="2BD642A0" w:rsidR="00EC6459" w:rsidRDefault="00EC6459" w:rsidP="002352EB">
      <w:pPr>
        <w:spacing w:after="120"/>
        <w:rPr>
          <w:color w:val="auto"/>
        </w:rPr>
      </w:pPr>
      <w:r w:rsidRPr="007C4CEF">
        <w:rPr>
          <w:color w:val="auto"/>
        </w:rPr>
        <w:t xml:space="preserve">Under this option </w:t>
      </w:r>
      <w:r w:rsidR="00494977">
        <w:rPr>
          <w:color w:val="auto"/>
        </w:rPr>
        <w:t xml:space="preserve">packaged </w:t>
      </w:r>
      <w:r w:rsidRPr="007C4CEF">
        <w:rPr>
          <w:color w:val="auto"/>
        </w:rPr>
        <w:t>alcoholic beverages would be labelled with a</w:t>
      </w:r>
      <w:r w:rsidR="00A068B0">
        <w:rPr>
          <w:color w:val="auto"/>
        </w:rPr>
        <w:t>n</w:t>
      </w:r>
      <w:r w:rsidR="002F4D3F">
        <w:rPr>
          <w:color w:val="auto"/>
        </w:rPr>
        <w:t xml:space="preserve"> energy icon </w:t>
      </w:r>
      <w:r w:rsidR="00171E6D">
        <w:rPr>
          <w:color w:val="auto"/>
        </w:rPr>
        <w:t xml:space="preserve">displaying the </w:t>
      </w:r>
      <w:r w:rsidR="002352EB" w:rsidRPr="002352EB">
        <w:rPr>
          <w:color w:val="auto"/>
        </w:rPr>
        <w:t>average energy content of the product</w:t>
      </w:r>
      <w:r w:rsidR="00171E6D">
        <w:rPr>
          <w:color w:val="auto"/>
        </w:rPr>
        <w:t xml:space="preserve">. The average energy content could be declared on a </w:t>
      </w:r>
      <w:r w:rsidR="002352EB" w:rsidRPr="00171E6D">
        <w:rPr>
          <w:color w:val="auto"/>
        </w:rPr>
        <w:t>100</w:t>
      </w:r>
      <w:r w:rsidR="00DD66DB">
        <w:rPr>
          <w:color w:val="auto"/>
        </w:rPr>
        <w:t xml:space="preserve"> </w:t>
      </w:r>
      <w:r w:rsidR="002352EB" w:rsidRPr="00171E6D">
        <w:rPr>
          <w:color w:val="auto"/>
        </w:rPr>
        <w:t>mL basis, or per pack when presented as a single portion intended for consumption in a</w:t>
      </w:r>
      <w:r w:rsidR="00171E6D" w:rsidRPr="00171E6D">
        <w:rPr>
          <w:color w:val="auto"/>
        </w:rPr>
        <w:t xml:space="preserve"> </w:t>
      </w:r>
      <w:r w:rsidR="002352EB" w:rsidRPr="00171E6D">
        <w:rPr>
          <w:color w:val="auto"/>
        </w:rPr>
        <w:t>single sitting, or per [reference portion] when presented as part of a multipack</w:t>
      </w:r>
      <w:r w:rsidR="00171E6D" w:rsidRPr="00171E6D">
        <w:rPr>
          <w:color w:val="auto"/>
        </w:rPr>
        <w:t>. Specifics of t</w:t>
      </w:r>
      <w:r w:rsidRPr="00171E6D">
        <w:rPr>
          <w:color w:val="auto"/>
        </w:rPr>
        <w:t xml:space="preserve">he design, location, size etc. would </w:t>
      </w:r>
      <w:r w:rsidR="00123E39">
        <w:rPr>
          <w:color w:val="auto"/>
        </w:rPr>
        <w:t xml:space="preserve">need to </w:t>
      </w:r>
      <w:r w:rsidRPr="00171E6D">
        <w:rPr>
          <w:color w:val="auto"/>
        </w:rPr>
        <w:t>be determined</w:t>
      </w:r>
      <w:r w:rsidR="00171E6D" w:rsidRPr="00171E6D">
        <w:rPr>
          <w:color w:val="auto"/>
        </w:rPr>
        <w:t>.</w:t>
      </w:r>
      <w:r w:rsidRPr="00171E6D">
        <w:rPr>
          <w:color w:val="auto"/>
        </w:rPr>
        <w:t xml:space="preserve"> </w:t>
      </w:r>
    </w:p>
    <w:p w14:paraId="14D7BE94" w14:textId="2DF709D7" w:rsidR="00AC6261" w:rsidRPr="000A45D6" w:rsidRDefault="00AC6261" w:rsidP="00AC6261">
      <w:pPr>
        <w:pStyle w:val="Heading4"/>
        <w:rPr>
          <w:color w:val="244061" w:themeColor="accent1" w:themeShade="80"/>
          <w:sz w:val="22"/>
        </w:rPr>
      </w:pPr>
      <w:r w:rsidRPr="000A45D6">
        <w:rPr>
          <w:color w:val="244061" w:themeColor="accent1" w:themeShade="80"/>
          <w:sz w:val="22"/>
        </w:rPr>
        <w:lastRenderedPageBreak/>
        <w:t xml:space="preserve">Table </w:t>
      </w:r>
      <w:r w:rsidR="00741CB4">
        <w:rPr>
          <w:color w:val="244061" w:themeColor="accent1" w:themeShade="80"/>
          <w:sz w:val="22"/>
        </w:rPr>
        <w:t>3</w:t>
      </w:r>
      <w:r w:rsidRPr="000A45D6">
        <w:rPr>
          <w:color w:val="244061" w:themeColor="accent1" w:themeShade="80"/>
          <w:sz w:val="22"/>
        </w:rPr>
        <w:t>: Strengths and weaknesses for an energy icon</w:t>
      </w:r>
    </w:p>
    <w:tbl>
      <w:tblPr>
        <w:tblStyle w:val="TableGrid"/>
        <w:tblW w:w="0" w:type="auto"/>
        <w:tblLook w:val="04A0" w:firstRow="1" w:lastRow="0" w:firstColumn="1" w:lastColumn="0" w:noHBand="0" w:noVBand="1"/>
      </w:tblPr>
      <w:tblGrid>
        <w:gridCol w:w="4666"/>
        <w:gridCol w:w="4667"/>
      </w:tblGrid>
      <w:tr w:rsidR="00EE1E77" w:rsidRPr="005513CD" w14:paraId="24ACEF0C" w14:textId="77777777" w:rsidTr="00877876">
        <w:tc>
          <w:tcPr>
            <w:tcW w:w="4666" w:type="dxa"/>
          </w:tcPr>
          <w:p w14:paraId="62870EEB" w14:textId="77777777" w:rsidR="00EE1E77" w:rsidRPr="005513CD" w:rsidRDefault="00EE1E77" w:rsidP="005513CD">
            <w:pPr>
              <w:spacing w:before="120" w:after="120"/>
              <w:rPr>
                <w:b/>
                <w:color w:val="auto"/>
                <w:sz w:val="20"/>
              </w:rPr>
            </w:pPr>
            <w:r w:rsidRPr="005513CD">
              <w:rPr>
                <w:b/>
                <w:color w:val="auto"/>
                <w:sz w:val="20"/>
              </w:rPr>
              <w:t>Strengths</w:t>
            </w:r>
          </w:p>
        </w:tc>
        <w:tc>
          <w:tcPr>
            <w:tcW w:w="4667" w:type="dxa"/>
          </w:tcPr>
          <w:p w14:paraId="72543CC9" w14:textId="77777777" w:rsidR="00EE1E77" w:rsidRPr="005513CD" w:rsidRDefault="00EE1E77" w:rsidP="005513CD">
            <w:pPr>
              <w:spacing w:before="120" w:after="120"/>
              <w:rPr>
                <w:b/>
                <w:color w:val="auto"/>
                <w:sz w:val="20"/>
              </w:rPr>
            </w:pPr>
            <w:r w:rsidRPr="005513CD">
              <w:rPr>
                <w:b/>
                <w:color w:val="auto"/>
                <w:sz w:val="20"/>
              </w:rPr>
              <w:t>Weaknesses</w:t>
            </w:r>
          </w:p>
        </w:tc>
      </w:tr>
      <w:tr w:rsidR="00EE1E77" w:rsidRPr="005513CD" w14:paraId="4EF06F38" w14:textId="77777777" w:rsidTr="00877876">
        <w:tc>
          <w:tcPr>
            <w:tcW w:w="4666" w:type="dxa"/>
          </w:tcPr>
          <w:p w14:paraId="5B37FC21" w14:textId="77777777"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A simplified format may be understood by consumers more than the standard numeric format of a NIP</w:t>
            </w:r>
          </w:p>
          <w:p w14:paraId="5867CF75" w14:textId="3F4EFDBA" w:rsidR="00EE1E77" w:rsidRPr="005D1947"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Consumers report that they prefer this format over a NIP</w:t>
            </w:r>
          </w:p>
        </w:tc>
        <w:tc>
          <w:tcPr>
            <w:tcW w:w="4667" w:type="dxa"/>
          </w:tcPr>
          <w:p w14:paraId="31120486" w14:textId="5468A841" w:rsidR="00EE1E77"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New icon and labelling format that consumers are not familiar with</w:t>
            </w:r>
          </w:p>
          <w:p w14:paraId="1B4453AF" w14:textId="1F35DFAA"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Different format may limit consumers ability to compare the energy content of </w:t>
            </w:r>
            <w:r w:rsidR="004564DF">
              <w:rPr>
                <w:color w:val="auto"/>
                <w:sz w:val="20"/>
              </w:rPr>
              <w:t xml:space="preserve">packaged </w:t>
            </w:r>
            <w:r w:rsidRPr="005513CD">
              <w:rPr>
                <w:color w:val="auto"/>
                <w:sz w:val="20"/>
              </w:rPr>
              <w:t>alcoholic beverages with other foods that provide information in a NIP</w:t>
            </w:r>
          </w:p>
          <w:p w14:paraId="274B3399" w14:textId="70D23780" w:rsidR="00EE1E77" w:rsidRPr="005513CD" w:rsidRDefault="00EE1E77" w:rsidP="001B0571">
            <w:pPr>
              <w:pStyle w:val="ListParagraph"/>
              <w:numPr>
                <w:ilvl w:val="0"/>
                <w:numId w:val="30"/>
              </w:numPr>
              <w:spacing w:before="120" w:after="120"/>
              <w:ind w:left="340" w:hanging="340"/>
              <w:contextualSpacing w:val="0"/>
              <w:rPr>
                <w:color w:val="auto"/>
                <w:sz w:val="20"/>
              </w:rPr>
            </w:pPr>
            <w:r w:rsidRPr="005513CD">
              <w:rPr>
                <w:color w:val="auto"/>
                <w:sz w:val="20"/>
              </w:rPr>
              <w:t>Limited consumer evidence to support such a</w:t>
            </w:r>
            <w:r w:rsidR="00123E39">
              <w:rPr>
                <w:color w:val="auto"/>
                <w:sz w:val="20"/>
              </w:rPr>
              <w:t>n</w:t>
            </w:r>
            <w:r w:rsidRPr="005513CD">
              <w:rPr>
                <w:color w:val="auto"/>
                <w:sz w:val="20"/>
              </w:rPr>
              <w:t xml:space="preserve"> </w:t>
            </w:r>
            <w:r w:rsidR="00123E39">
              <w:rPr>
                <w:color w:val="auto"/>
                <w:sz w:val="20"/>
              </w:rPr>
              <w:t>approach</w:t>
            </w:r>
            <w:r w:rsidRPr="005513CD">
              <w:rPr>
                <w:color w:val="auto"/>
                <w:sz w:val="20"/>
              </w:rPr>
              <w:t>. Although consumers report they prefer an energy icon over a NIP, they still report that the energy icon is not ideal</w:t>
            </w:r>
          </w:p>
          <w:p w14:paraId="03B4ECE3" w14:textId="73197D74" w:rsidR="00EE1E77" w:rsidRPr="00B50D4D" w:rsidRDefault="00B50D4D" w:rsidP="001B0571">
            <w:pPr>
              <w:pStyle w:val="ListParagraph"/>
              <w:numPr>
                <w:ilvl w:val="0"/>
                <w:numId w:val="30"/>
              </w:numPr>
              <w:spacing w:before="120" w:after="120"/>
              <w:ind w:left="340" w:hanging="340"/>
              <w:contextualSpacing w:val="0"/>
              <w:rPr>
                <w:color w:val="auto"/>
                <w:sz w:val="20"/>
              </w:rPr>
            </w:pPr>
            <w:r>
              <w:rPr>
                <w:color w:val="auto"/>
                <w:sz w:val="20"/>
              </w:rPr>
              <w:t xml:space="preserve">Not consistent with voluntary labelling formats used overseas </w:t>
            </w:r>
          </w:p>
        </w:tc>
      </w:tr>
    </w:tbl>
    <w:p w14:paraId="3991D850" w14:textId="4BA812EC" w:rsidR="00EC6459" w:rsidRPr="00C27C07" w:rsidRDefault="00123E39" w:rsidP="004031D5">
      <w:pPr>
        <w:pStyle w:val="Heading5"/>
        <w:rPr>
          <w:color w:val="auto"/>
        </w:rPr>
      </w:pPr>
      <w:r>
        <w:rPr>
          <w:color w:val="auto"/>
        </w:rPr>
        <w:t>Key s</w:t>
      </w:r>
      <w:r w:rsidR="004031D5" w:rsidRPr="00C27C07">
        <w:rPr>
          <w:color w:val="auto"/>
        </w:rPr>
        <w:t>takeholder views</w:t>
      </w:r>
    </w:p>
    <w:p w14:paraId="3EC09324" w14:textId="47D15B60" w:rsidR="00E85C81" w:rsidRPr="00C27C07" w:rsidRDefault="00E85C81" w:rsidP="002B286C">
      <w:pPr>
        <w:rPr>
          <w:color w:val="auto"/>
        </w:rPr>
      </w:pPr>
      <w:r w:rsidRPr="00C27C07">
        <w:rPr>
          <w:color w:val="auto"/>
        </w:rPr>
        <w:t xml:space="preserve">There was minimal support for this option. Stakeholders generally agreed there are </w:t>
      </w:r>
      <w:r w:rsidR="002B286C" w:rsidRPr="00C27C07">
        <w:rPr>
          <w:color w:val="auto"/>
        </w:rPr>
        <w:t xml:space="preserve">too </w:t>
      </w:r>
      <w:r w:rsidRPr="00C27C07">
        <w:rPr>
          <w:color w:val="auto"/>
        </w:rPr>
        <w:t xml:space="preserve">many icons </w:t>
      </w:r>
      <w:r w:rsidR="002B286C" w:rsidRPr="00C27C07">
        <w:rPr>
          <w:color w:val="auto"/>
        </w:rPr>
        <w:t xml:space="preserve">used </w:t>
      </w:r>
      <w:r w:rsidRPr="00C27C07">
        <w:rPr>
          <w:color w:val="auto"/>
        </w:rPr>
        <w:t>on food labels</w:t>
      </w:r>
      <w:r w:rsidR="002B286C" w:rsidRPr="00C27C07">
        <w:rPr>
          <w:color w:val="auto"/>
        </w:rPr>
        <w:t xml:space="preserve"> already</w:t>
      </w:r>
      <w:r w:rsidRPr="00C27C07">
        <w:rPr>
          <w:color w:val="auto"/>
        </w:rPr>
        <w:t xml:space="preserve"> and an energy icon may be </w:t>
      </w:r>
      <w:r w:rsidR="002B286C" w:rsidRPr="00C27C07">
        <w:rPr>
          <w:color w:val="auto"/>
        </w:rPr>
        <w:t>cause confusion for consumers</w:t>
      </w:r>
      <w:r w:rsidRPr="00C27C07">
        <w:rPr>
          <w:color w:val="auto"/>
        </w:rPr>
        <w:t xml:space="preserve">. Some </w:t>
      </w:r>
      <w:r w:rsidR="00DD66DB">
        <w:rPr>
          <w:color w:val="auto"/>
        </w:rPr>
        <w:t>g</w:t>
      </w:r>
      <w:r w:rsidRPr="00C27C07">
        <w:rPr>
          <w:color w:val="auto"/>
        </w:rPr>
        <w:t xml:space="preserve">overnment and public health stakeholders highlighted that </w:t>
      </w:r>
      <w:r w:rsidR="002B286C" w:rsidRPr="00C27C07">
        <w:rPr>
          <w:color w:val="auto"/>
        </w:rPr>
        <w:t>following the Health Star Rating Five Year Review</w:t>
      </w:r>
      <w:r w:rsidR="002B286C" w:rsidRPr="00C27C07">
        <w:rPr>
          <w:rStyle w:val="FootnoteReference"/>
          <w:color w:val="auto"/>
        </w:rPr>
        <w:footnoteReference w:id="14"/>
      </w:r>
      <w:r w:rsidR="002B286C" w:rsidRPr="00C27C07">
        <w:rPr>
          <w:color w:val="auto"/>
        </w:rPr>
        <w:t xml:space="preserve"> </w:t>
      </w:r>
      <w:r w:rsidRPr="00C27C07">
        <w:rPr>
          <w:color w:val="auto"/>
        </w:rPr>
        <w:t>the energy icon</w:t>
      </w:r>
      <w:r w:rsidR="002B286C" w:rsidRPr="00C27C07">
        <w:rPr>
          <w:color w:val="auto"/>
        </w:rPr>
        <w:t xml:space="preserve"> was removed from the Health Star Rating System. This was because the energy icon is not well understood by consumers and does not provide interpretive information to support choice. Furthermore the different labelling makes it hard to compare products. </w:t>
      </w:r>
    </w:p>
    <w:p w14:paraId="2B243CC5" w14:textId="6A4E79BD" w:rsidR="00EC6459" w:rsidRPr="000A45D6" w:rsidRDefault="00487EC6" w:rsidP="000A45D6">
      <w:pPr>
        <w:pStyle w:val="Heading3"/>
      </w:pPr>
      <w:bookmarkStart w:id="92" w:name="_Toc87529776"/>
      <w:r w:rsidRPr="000A45D6">
        <w:t>7</w:t>
      </w:r>
      <w:r w:rsidR="002B60BA" w:rsidRPr="000A45D6">
        <w:t>.3</w:t>
      </w:r>
      <w:r w:rsidR="002B60BA" w:rsidRPr="000A45D6">
        <w:tab/>
      </w:r>
      <w:r w:rsidR="00DF6F9D" w:rsidRPr="000A45D6">
        <w:t xml:space="preserve">Option 3: </w:t>
      </w:r>
      <w:r w:rsidR="00EC6459" w:rsidRPr="000A45D6">
        <w:t>Full NIP</w:t>
      </w:r>
      <w:bookmarkEnd w:id="92"/>
    </w:p>
    <w:p w14:paraId="283C24E3" w14:textId="22C00892" w:rsidR="00EC6459" w:rsidRDefault="00EC6459" w:rsidP="00EC6459">
      <w:pPr>
        <w:rPr>
          <w:color w:val="auto"/>
        </w:rPr>
      </w:pPr>
      <w:r w:rsidRPr="007C4CEF">
        <w:rPr>
          <w:color w:val="auto"/>
        </w:rPr>
        <w:t xml:space="preserve">Under this option </w:t>
      </w:r>
      <w:r w:rsidR="00494977">
        <w:rPr>
          <w:color w:val="auto"/>
        </w:rPr>
        <w:t xml:space="preserve">packaged </w:t>
      </w:r>
      <w:r w:rsidRPr="007C4CEF">
        <w:rPr>
          <w:color w:val="auto"/>
        </w:rPr>
        <w:t>alcoholic beverages would be labelled with a full NIP consistent with most other packaged foods.</w:t>
      </w:r>
    </w:p>
    <w:p w14:paraId="35BFED7E" w14:textId="5955833C" w:rsidR="00AC6261" w:rsidRPr="000A45D6" w:rsidRDefault="00AC6261" w:rsidP="00AC6261">
      <w:pPr>
        <w:pStyle w:val="Heading4"/>
        <w:rPr>
          <w:color w:val="244061" w:themeColor="accent1" w:themeShade="80"/>
          <w:sz w:val="22"/>
        </w:rPr>
      </w:pPr>
      <w:r w:rsidRPr="000A45D6">
        <w:rPr>
          <w:color w:val="244061" w:themeColor="accent1" w:themeShade="80"/>
          <w:sz w:val="22"/>
        </w:rPr>
        <w:t xml:space="preserve">Table </w:t>
      </w:r>
      <w:r w:rsidR="00741CB4">
        <w:rPr>
          <w:color w:val="244061" w:themeColor="accent1" w:themeShade="80"/>
          <w:sz w:val="22"/>
        </w:rPr>
        <w:t>4</w:t>
      </w:r>
      <w:r w:rsidRPr="000A45D6">
        <w:rPr>
          <w:color w:val="244061" w:themeColor="accent1" w:themeShade="80"/>
          <w:sz w:val="22"/>
        </w:rPr>
        <w:t>: Strengths and weaknesses for a full NIP</w:t>
      </w:r>
    </w:p>
    <w:tbl>
      <w:tblPr>
        <w:tblStyle w:val="TableGrid"/>
        <w:tblW w:w="0" w:type="auto"/>
        <w:tblLook w:val="04A0" w:firstRow="1" w:lastRow="0" w:firstColumn="1" w:lastColumn="0" w:noHBand="0" w:noVBand="1"/>
      </w:tblPr>
      <w:tblGrid>
        <w:gridCol w:w="4666"/>
        <w:gridCol w:w="4667"/>
      </w:tblGrid>
      <w:tr w:rsidR="0006612E" w:rsidRPr="005513CD" w14:paraId="21B5E62F" w14:textId="77777777" w:rsidTr="00877876">
        <w:tc>
          <w:tcPr>
            <w:tcW w:w="4666" w:type="dxa"/>
          </w:tcPr>
          <w:p w14:paraId="7348F67F" w14:textId="77777777" w:rsidR="0006612E" w:rsidRPr="005513CD" w:rsidRDefault="0006612E" w:rsidP="005513CD">
            <w:pPr>
              <w:spacing w:before="120" w:after="120"/>
              <w:rPr>
                <w:b/>
                <w:sz w:val="20"/>
              </w:rPr>
            </w:pPr>
            <w:r w:rsidRPr="005513CD">
              <w:rPr>
                <w:b/>
                <w:color w:val="auto"/>
                <w:sz w:val="20"/>
              </w:rPr>
              <w:t>Strengths</w:t>
            </w:r>
          </w:p>
        </w:tc>
        <w:tc>
          <w:tcPr>
            <w:tcW w:w="4667" w:type="dxa"/>
          </w:tcPr>
          <w:p w14:paraId="51255EE2" w14:textId="77777777" w:rsidR="0006612E" w:rsidRPr="005513CD" w:rsidRDefault="0006612E" w:rsidP="005513CD">
            <w:pPr>
              <w:spacing w:before="120" w:after="120"/>
              <w:rPr>
                <w:b/>
                <w:sz w:val="20"/>
              </w:rPr>
            </w:pPr>
            <w:r w:rsidRPr="005513CD">
              <w:rPr>
                <w:b/>
                <w:sz w:val="20"/>
              </w:rPr>
              <w:t>Weaknesses</w:t>
            </w:r>
          </w:p>
        </w:tc>
      </w:tr>
      <w:tr w:rsidR="0006612E" w:rsidRPr="005513CD" w14:paraId="64626EE6" w14:textId="77777777" w:rsidTr="00877876">
        <w:tc>
          <w:tcPr>
            <w:tcW w:w="4666" w:type="dxa"/>
          </w:tcPr>
          <w:p w14:paraId="5C3B8423" w14:textId="77777777" w:rsidR="0006612E" w:rsidRPr="005513CD" w:rsidRDefault="0006612E"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Information available for consumers to identify alcoholic beverages containing high amounts of energy and other nutrients e.g. sugar, that the dietary guidelines recommend should be limited </w:t>
            </w:r>
          </w:p>
          <w:p w14:paraId="7249220E" w14:textId="07D95D43" w:rsidR="0006612E" w:rsidRPr="005513CD" w:rsidRDefault="0006612E" w:rsidP="001B0571">
            <w:pPr>
              <w:pStyle w:val="ListParagraph"/>
              <w:numPr>
                <w:ilvl w:val="0"/>
                <w:numId w:val="30"/>
              </w:numPr>
              <w:spacing w:before="120" w:after="120"/>
              <w:ind w:left="340" w:hanging="340"/>
              <w:contextualSpacing w:val="0"/>
              <w:rPr>
                <w:color w:val="auto"/>
                <w:sz w:val="20"/>
              </w:rPr>
            </w:pPr>
            <w:r w:rsidRPr="005513CD">
              <w:rPr>
                <w:color w:val="auto"/>
                <w:sz w:val="20"/>
              </w:rPr>
              <w:t xml:space="preserve">Consumers already familiar with nutrition labelling in a NIP </w:t>
            </w:r>
          </w:p>
          <w:p w14:paraId="7AAC7023" w14:textId="09EAD775" w:rsidR="0006612E" w:rsidRPr="005513CD" w:rsidRDefault="0006612E" w:rsidP="001B0571">
            <w:pPr>
              <w:pStyle w:val="ListParagraph"/>
              <w:numPr>
                <w:ilvl w:val="0"/>
                <w:numId w:val="30"/>
              </w:numPr>
              <w:spacing w:before="120" w:after="120"/>
              <w:ind w:left="340" w:hanging="340"/>
              <w:contextualSpacing w:val="0"/>
              <w:rPr>
                <w:color w:val="auto"/>
                <w:sz w:val="20"/>
              </w:rPr>
            </w:pPr>
            <w:r w:rsidRPr="005513CD">
              <w:rPr>
                <w:color w:val="auto"/>
                <w:sz w:val="20"/>
              </w:rPr>
              <w:t>Consistent with most other packaged food so consumers able to compare alcoholic beverages with other foods</w:t>
            </w:r>
          </w:p>
          <w:p w14:paraId="388C4F9D" w14:textId="43F2DC1F" w:rsidR="0006612E" w:rsidRPr="00B50D4D" w:rsidRDefault="0006612E" w:rsidP="001B0571">
            <w:pPr>
              <w:pStyle w:val="ListParagraph"/>
              <w:numPr>
                <w:ilvl w:val="0"/>
                <w:numId w:val="30"/>
              </w:numPr>
              <w:spacing w:before="120" w:after="120"/>
              <w:ind w:left="340" w:hanging="340"/>
              <w:contextualSpacing w:val="0"/>
              <w:rPr>
                <w:color w:val="auto"/>
                <w:sz w:val="20"/>
              </w:rPr>
            </w:pPr>
            <w:r w:rsidRPr="005513CD">
              <w:rPr>
                <w:color w:val="auto"/>
                <w:sz w:val="20"/>
              </w:rPr>
              <w:t>Aligns with Ministerial policy guidance</w:t>
            </w:r>
          </w:p>
        </w:tc>
        <w:tc>
          <w:tcPr>
            <w:tcW w:w="4667" w:type="dxa"/>
          </w:tcPr>
          <w:p w14:paraId="498C6224" w14:textId="77777777" w:rsidR="0006612E" w:rsidRPr="005513CD" w:rsidRDefault="0006612E" w:rsidP="001B0571">
            <w:pPr>
              <w:pStyle w:val="ListParagraph"/>
              <w:numPr>
                <w:ilvl w:val="0"/>
                <w:numId w:val="30"/>
              </w:numPr>
              <w:spacing w:before="120" w:after="120"/>
              <w:ind w:left="340" w:hanging="340"/>
              <w:contextualSpacing w:val="0"/>
              <w:rPr>
                <w:color w:val="auto"/>
                <w:sz w:val="20"/>
              </w:rPr>
            </w:pPr>
            <w:r w:rsidRPr="005513CD">
              <w:rPr>
                <w:color w:val="auto"/>
                <w:sz w:val="20"/>
              </w:rPr>
              <w:t>Significant impact on industry including costs associated with label changes, as well as use of label space</w:t>
            </w:r>
          </w:p>
          <w:p w14:paraId="299DE8CE" w14:textId="27159DA9" w:rsidR="0006612E" w:rsidRPr="005513CD" w:rsidRDefault="0006612E" w:rsidP="001B0571">
            <w:pPr>
              <w:pStyle w:val="ListParagraph"/>
              <w:numPr>
                <w:ilvl w:val="0"/>
                <w:numId w:val="30"/>
              </w:numPr>
              <w:spacing w:before="120" w:after="120"/>
              <w:ind w:left="340" w:hanging="340"/>
              <w:contextualSpacing w:val="0"/>
              <w:rPr>
                <w:color w:val="auto"/>
                <w:sz w:val="20"/>
              </w:rPr>
            </w:pPr>
            <w:r w:rsidRPr="005513CD">
              <w:rPr>
                <w:color w:val="auto"/>
                <w:sz w:val="20"/>
              </w:rPr>
              <w:t>As most alcoholic beverages have little other nutritional significance except for their energy and alcohol content, a NIP could mislead consumers about the nutritional value of alcoholic beverages</w:t>
            </w:r>
            <w:r w:rsidR="00123E39">
              <w:rPr>
                <w:color w:val="auto"/>
                <w:sz w:val="20"/>
              </w:rPr>
              <w:t>.</w:t>
            </w:r>
          </w:p>
          <w:p w14:paraId="0F950EB8" w14:textId="52E7DB8C" w:rsidR="0006612E" w:rsidRPr="005513CD" w:rsidRDefault="0006612E" w:rsidP="001B0571">
            <w:pPr>
              <w:pStyle w:val="ListParagraph"/>
              <w:numPr>
                <w:ilvl w:val="0"/>
                <w:numId w:val="30"/>
              </w:numPr>
              <w:spacing w:before="120" w:after="120"/>
              <w:ind w:left="340" w:hanging="340"/>
              <w:contextualSpacing w:val="0"/>
              <w:rPr>
                <w:sz w:val="20"/>
              </w:rPr>
            </w:pPr>
            <w:r w:rsidRPr="005513CD">
              <w:rPr>
                <w:color w:val="auto"/>
                <w:sz w:val="20"/>
              </w:rPr>
              <w:t xml:space="preserve">NIPs provide information per serving (mL) (as determined by the </w:t>
            </w:r>
            <w:r w:rsidR="000F1093">
              <w:rPr>
                <w:color w:val="auto"/>
                <w:sz w:val="20"/>
              </w:rPr>
              <w:t>produce</w:t>
            </w:r>
            <w:r w:rsidR="000F1093" w:rsidRPr="005513CD">
              <w:rPr>
                <w:color w:val="auto"/>
                <w:sz w:val="20"/>
              </w:rPr>
              <w:t>r</w:t>
            </w:r>
            <w:r w:rsidRPr="005513CD">
              <w:rPr>
                <w:color w:val="auto"/>
                <w:sz w:val="20"/>
              </w:rPr>
              <w:t>) and per 100</w:t>
            </w:r>
            <w:r w:rsidR="00B84159">
              <w:rPr>
                <w:color w:val="auto"/>
                <w:sz w:val="20"/>
              </w:rPr>
              <w:t xml:space="preserve"> </w:t>
            </w:r>
            <w:r w:rsidRPr="005513CD">
              <w:rPr>
                <w:color w:val="auto"/>
                <w:sz w:val="20"/>
              </w:rPr>
              <w:t xml:space="preserve">mL. Consequently information in a NIP may not </w:t>
            </w:r>
            <w:r w:rsidRPr="005513CD">
              <w:rPr>
                <w:color w:val="auto"/>
                <w:sz w:val="20"/>
              </w:rPr>
              <w:lastRenderedPageBreak/>
              <w:t>reflect typical or likely consumption volumes of alcoholic beverages</w:t>
            </w:r>
          </w:p>
        </w:tc>
      </w:tr>
    </w:tbl>
    <w:p w14:paraId="71578584" w14:textId="112DE48D" w:rsidR="00EC6459" w:rsidRPr="00E74A5F" w:rsidRDefault="00123E39" w:rsidP="002B60BA">
      <w:pPr>
        <w:pStyle w:val="Heading5"/>
        <w:rPr>
          <w:color w:val="auto"/>
        </w:rPr>
      </w:pPr>
      <w:r>
        <w:rPr>
          <w:color w:val="auto"/>
        </w:rPr>
        <w:lastRenderedPageBreak/>
        <w:t>Key s</w:t>
      </w:r>
      <w:r w:rsidR="00DD5005" w:rsidRPr="00E74A5F">
        <w:rPr>
          <w:color w:val="auto"/>
        </w:rPr>
        <w:t>takeholder views</w:t>
      </w:r>
    </w:p>
    <w:p w14:paraId="6BF22BC1" w14:textId="22CB03B5" w:rsidR="00273288" w:rsidRPr="00E74A5F" w:rsidRDefault="00273288" w:rsidP="00273288">
      <w:pPr>
        <w:rPr>
          <w:color w:val="auto"/>
        </w:rPr>
      </w:pPr>
      <w:r w:rsidRPr="00E74A5F">
        <w:rPr>
          <w:color w:val="auto"/>
        </w:rPr>
        <w:t xml:space="preserve">There is no support for this format option. Stakeholders generally agree that a full NIP is not appropriate </w:t>
      </w:r>
      <w:r w:rsidR="00D87A38">
        <w:rPr>
          <w:color w:val="auto"/>
        </w:rPr>
        <w:t>for</w:t>
      </w:r>
      <w:r w:rsidRPr="00E74A5F">
        <w:rPr>
          <w:color w:val="auto"/>
        </w:rPr>
        <w:t xml:space="preserve"> alcoholic beverages.</w:t>
      </w:r>
    </w:p>
    <w:p w14:paraId="06A4D45D" w14:textId="28A59EBC" w:rsidR="00D87A38" w:rsidRPr="000A45D6" w:rsidRDefault="00DD66DB" w:rsidP="000A45D6">
      <w:pPr>
        <w:pStyle w:val="Heading3"/>
      </w:pPr>
      <w:bookmarkStart w:id="93" w:name="_Toc87529777"/>
      <w:r w:rsidRPr="000A45D6">
        <w:t>7.4</w:t>
      </w:r>
      <w:r w:rsidRPr="000A45D6">
        <w:tab/>
      </w:r>
      <w:r w:rsidR="00D87A38" w:rsidRPr="000A45D6">
        <w:t xml:space="preserve">Summary of stakeholder views on </w:t>
      </w:r>
      <w:r w:rsidR="00E9721E" w:rsidRPr="000A45D6">
        <w:t>format</w:t>
      </w:r>
      <w:r w:rsidR="00D87A38" w:rsidRPr="000A45D6">
        <w:t xml:space="preserve"> </w:t>
      </w:r>
      <w:r w:rsidR="0059396A" w:rsidRPr="000A45D6">
        <w:t>option</w:t>
      </w:r>
      <w:r w:rsidR="00D87A38" w:rsidRPr="000A45D6">
        <w:t>s</w:t>
      </w:r>
      <w:bookmarkEnd w:id="93"/>
    </w:p>
    <w:p w14:paraId="4B521E78" w14:textId="58D9A2E4" w:rsidR="00B80019" w:rsidRDefault="00D87A38" w:rsidP="00D87A38">
      <w:pPr>
        <w:spacing w:after="0"/>
        <w:rPr>
          <w:color w:val="auto"/>
        </w:rPr>
      </w:pPr>
      <w:r>
        <w:rPr>
          <w:color w:val="auto"/>
        </w:rPr>
        <w:t xml:space="preserve">Regardless of the format option, </w:t>
      </w:r>
      <w:r w:rsidRPr="007C4CEF">
        <w:rPr>
          <w:color w:val="auto"/>
        </w:rPr>
        <w:t xml:space="preserve">there </w:t>
      </w:r>
      <w:r>
        <w:rPr>
          <w:color w:val="auto"/>
        </w:rPr>
        <w:t xml:space="preserve">is general agreement that the colour and size of energy labelling does not need to be prescribed, </w:t>
      </w:r>
      <w:r w:rsidR="00B80019">
        <w:rPr>
          <w:color w:val="auto"/>
        </w:rPr>
        <w:t>and that compliance</w:t>
      </w:r>
      <w:r>
        <w:rPr>
          <w:color w:val="auto"/>
        </w:rPr>
        <w:t xml:space="preserve"> with existing legibility requirements in the Code (section </w:t>
      </w:r>
      <w:r w:rsidRPr="0069118F">
        <w:t>1.2.1—24</w:t>
      </w:r>
      <w:r>
        <w:t>)</w:t>
      </w:r>
      <w:r w:rsidR="00B80019">
        <w:t xml:space="preserve"> would be sufficient</w:t>
      </w:r>
      <w:r>
        <w:rPr>
          <w:color w:val="auto"/>
        </w:rPr>
        <w:t>. However, there is</w:t>
      </w:r>
      <w:r w:rsidRPr="007C4CEF">
        <w:rPr>
          <w:color w:val="auto"/>
        </w:rPr>
        <w:t xml:space="preserve"> mixed opinion </w:t>
      </w:r>
      <w:r>
        <w:rPr>
          <w:color w:val="auto"/>
        </w:rPr>
        <w:t xml:space="preserve">about location of the labelling. While public health and jurisdictions think all health information </w:t>
      </w:r>
      <w:r w:rsidR="00896FBF">
        <w:rPr>
          <w:color w:val="auto"/>
        </w:rPr>
        <w:t xml:space="preserve">such as </w:t>
      </w:r>
      <w:r>
        <w:rPr>
          <w:color w:val="auto"/>
        </w:rPr>
        <w:t>warning labels</w:t>
      </w:r>
      <w:r w:rsidR="00896FBF">
        <w:rPr>
          <w:color w:val="auto"/>
        </w:rPr>
        <w:t xml:space="preserve"> and</w:t>
      </w:r>
      <w:r w:rsidR="00DC4508">
        <w:rPr>
          <w:color w:val="auto"/>
        </w:rPr>
        <w:t xml:space="preserve"> </w:t>
      </w:r>
      <w:r>
        <w:rPr>
          <w:color w:val="auto"/>
        </w:rPr>
        <w:t xml:space="preserve">alcohol content should be co-located, industry stakeholders do not think location should be prescribed. </w:t>
      </w:r>
    </w:p>
    <w:p w14:paraId="2CAE5898" w14:textId="77777777" w:rsidR="00B80019" w:rsidRDefault="00B80019" w:rsidP="00D87A38">
      <w:pPr>
        <w:spacing w:after="0"/>
        <w:rPr>
          <w:color w:val="auto"/>
        </w:rPr>
      </w:pPr>
    </w:p>
    <w:p w14:paraId="6550F24C" w14:textId="08B259A5" w:rsidR="00D87A38" w:rsidRDefault="00D87A38" w:rsidP="00D87A38">
      <w:pPr>
        <w:spacing w:after="0"/>
        <w:rPr>
          <w:color w:val="auto"/>
        </w:rPr>
      </w:pPr>
      <w:r>
        <w:rPr>
          <w:color w:val="auto"/>
        </w:rPr>
        <w:t xml:space="preserve">There is also mixed opinion </w:t>
      </w:r>
      <w:r w:rsidRPr="007C4CEF">
        <w:rPr>
          <w:color w:val="auto"/>
        </w:rPr>
        <w:t xml:space="preserve">about </w:t>
      </w:r>
      <w:r>
        <w:rPr>
          <w:color w:val="auto"/>
        </w:rPr>
        <w:t>the measurement unit for the declaration of energy. Although most alcoholic beverages are not consumed in 100</w:t>
      </w:r>
      <w:r w:rsidR="00896FBF">
        <w:rPr>
          <w:color w:val="auto"/>
        </w:rPr>
        <w:t xml:space="preserve"> </w:t>
      </w:r>
      <w:r>
        <w:rPr>
          <w:color w:val="auto"/>
        </w:rPr>
        <w:t xml:space="preserve">mL serves, there is general agreement that the energy content of alcoholic beverages should be declared </w:t>
      </w:r>
      <w:r w:rsidRPr="007C4CEF">
        <w:rPr>
          <w:color w:val="auto"/>
        </w:rPr>
        <w:t xml:space="preserve">per 100 mL, </w:t>
      </w:r>
      <w:r>
        <w:rPr>
          <w:color w:val="auto"/>
        </w:rPr>
        <w:t xml:space="preserve">consistent with </w:t>
      </w:r>
      <w:r w:rsidR="00896FBF">
        <w:rPr>
          <w:color w:val="auto"/>
        </w:rPr>
        <w:t>the</w:t>
      </w:r>
      <w:r>
        <w:rPr>
          <w:color w:val="auto"/>
        </w:rPr>
        <w:t xml:space="preserve"> NIP on most other packaged foods</w:t>
      </w:r>
      <w:r w:rsidRPr="00277011">
        <w:rPr>
          <w:color w:val="auto"/>
        </w:rPr>
        <w:t xml:space="preserve"> </w:t>
      </w:r>
      <w:r>
        <w:rPr>
          <w:color w:val="auto"/>
        </w:rPr>
        <w:t>and beverages</w:t>
      </w:r>
      <w:r w:rsidR="00896FBF">
        <w:rPr>
          <w:color w:val="auto"/>
        </w:rPr>
        <w:t>. T</w:t>
      </w:r>
      <w:r>
        <w:rPr>
          <w:color w:val="auto"/>
        </w:rPr>
        <w:t xml:space="preserve">his would </w:t>
      </w:r>
      <w:r w:rsidR="00896FBF">
        <w:rPr>
          <w:color w:val="auto"/>
        </w:rPr>
        <w:t xml:space="preserve">best </w:t>
      </w:r>
      <w:r>
        <w:rPr>
          <w:color w:val="auto"/>
        </w:rPr>
        <w:t xml:space="preserve">enable comparison </w:t>
      </w:r>
      <w:r w:rsidR="00896FBF">
        <w:rPr>
          <w:color w:val="auto"/>
        </w:rPr>
        <w:t xml:space="preserve">of energy content </w:t>
      </w:r>
      <w:r>
        <w:rPr>
          <w:color w:val="auto"/>
        </w:rPr>
        <w:t xml:space="preserve">across </w:t>
      </w:r>
      <w:r w:rsidR="00896FBF">
        <w:rPr>
          <w:color w:val="auto"/>
        </w:rPr>
        <w:t xml:space="preserve">different </w:t>
      </w:r>
      <w:r>
        <w:rPr>
          <w:color w:val="auto"/>
        </w:rPr>
        <w:t>products</w:t>
      </w:r>
      <w:r w:rsidR="00896FBF">
        <w:rPr>
          <w:color w:val="auto"/>
        </w:rPr>
        <w:t xml:space="preserve"> or packaged foods</w:t>
      </w:r>
      <w:r>
        <w:rPr>
          <w:color w:val="auto"/>
        </w:rPr>
        <w:t xml:space="preserve">. However, there is no consensus whether energy content should also be declared by a serving size determined by the </w:t>
      </w:r>
      <w:r w:rsidR="000F1093" w:rsidRPr="000C79EC">
        <w:rPr>
          <w:color w:val="auto"/>
        </w:rPr>
        <w:t>producer</w:t>
      </w:r>
      <w:r>
        <w:rPr>
          <w:color w:val="auto"/>
        </w:rPr>
        <w:t>, consistent with other foods and beverages, or if it should be declared</w:t>
      </w:r>
      <w:r w:rsidRPr="007C4CEF">
        <w:rPr>
          <w:color w:val="auto"/>
        </w:rPr>
        <w:t xml:space="preserve"> per standard drink</w:t>
      </w:r>
      <w:r w:rsidR="00896FBF">
        <w:rPr>
          <w:rStyle w:val="FootnoteReference"/>
          <w:color w:val="auto"/>
        </w:rPr>
        <w:footnoteReference w:id="15"/>
      </w:r>
      <w:r>
        <w:rPr>
          <w:color w:val="auto"/>
        </w:rPr>
        <w:t xml:space="preserve"> or by reference measures based on the category of alcoholic beverage e.g. wine, beer, spirit etc.</w:t>
      </w:r>
    </w:p>
    <w:p w14:paraId="34574AE8" w14:textId="70602C4A" w:rsidR="00F357D4" w:rsidRDefault="00F357D4" w:rsidP="00EC6459">
      <w:pPr>
        <w:spacing w:after="0"/>
        <w:rPr>
          <w:color w:val="auto"/>
        </w:rPr>
      </w:pPr>
    </w:p>
    <w:p w14:paraId="0443BDB9" w14:textId="29E92ACA" w:rsidR="00D87A38" w:rsidRDefault="00D87A38" w:rsidP="00D87A38">
      <w:pPr>
        <w:spacing w:after="0"/>
        <w:rPr>
          <w:color w:val="auto"/>
        </w:rPr>
      </w:pPr>
      <w:r w:rsidRPr="007C4CEF">
        <w:rPr>
          <w:color w:val="auto"/>
        </w:rPr>
        <w:t xml:space="preserve">No stakeholders want energy labelling </w:t>
      </w:r>
      <w:r w:rsidR="001B0571">
        <w:rPr>
          <w:color w:val="auto"/>
        </w:rPr>
        <w:t>o</w:t>
      </w:r>
      <w:r w:rsidR="00387DFD">
        <w:rPr>
          <w:color w:val="auto"/>
        </w:rPr>
        <w:t>f</w:t>
      </w:r>
      <w:r w:rsidR="001B0571">
        <w:rPr>
          <w:color w:val="auto"/>
        </w:rPr>
        <w:t xml:space="preserve"> alcoholic beverages </w:t>
      </w:r>
      <w:r w:rsidRPr="007C4CEF">
        <w:rPr>
          <w:color w:val="auto"/>
        </w:rPr>
        <w:t xml:space="preserve">to </w:t>
      </w:r>
      <w:r w:rsidR="001B0571">
        <w:rPr>
          <w:color w:val="auto"/>
        </w:rPr>
        <w:t>confuse or mislead consumers,</w:t>
      </w:r>
      <w:r w:rsidRPr="007C4CEF">
        <w:rPr>
          <w:color w:val="auto"/>
        </w:rPr>
        <w:t xml:space="preserve"> and </w:t>
      </w:r>
      <w:r w:rsidR="00896FBF">
        <w:rPr>
          <w:color w:val="auto"/>
        </w:rPr>
        <w:t xml:space="preserve">all </w:t>
      </w:r>
      <w:r w:rsidRPr="007C4CEF">
        <w:rPr>
          <w:color w:val="auto"/>
        </w:rPr>
        <w:t xml:space="preserve">agreed that getting the </w:t>
      </w:r>
      <w:r w:rsidR="00896FBF">
        <w:rPr>
          <w:color w:val="auto"/>
        </w:rPr>
        <w:t xml:space="preserve">correct </w:t>
      </w:r>
      <w:r w:rsidRPr="007C4CEF">
        <w:rPr>
          <w:color w:val="auto"/>
        </w:rPr>
        <w:t>format is critical</w:t>
      </w:r>
      <w:r>
        <w:rPr>
          <w:color w:val="auto"/>
        </w:rPr>
        <w:t>. There is general support for the</w:t>
      </w:r>
      <w:r w:rsidR="001B0571">
        <w:rPr>
          <w:color w:val="auto"/>
        </w:rPr>
        <w:t xml:space="preserve"> format and design</w:t>
      </w:r>
      <w:r>
        <w:rPr>
          <w:color w:val="auto"/>
        </w:rPr>
        <w:t xml:space="preserve"> </w:t>
      </w:r>
      <w:r w:rsidR="001B0571">
        <w:rPr>
          <w:color w:val="auto"/>
        </w:rPr>
        <w:t xml:space="preserve">for energy labelling </w:t>
      </w:r>
      <w:r w:rsidR="0059396A">
        <w:rPr>
          <w:color w:val="auto"/>
        </w:rPr>
        <w:t>o</w:t>
      </w:r>
      <w:r w:rsidR="00387DFD">
        <w:rPr>
          <w:color w:val="auto"/>
        </w:rPr>
        <w:t>f</w:t>
      </w:r>
      <w:r w:rsidR="0059396A">
        <w:rPr>
          <w:color w:val="auto"/>
        </w:rPr>
        <w:t xml:space="preserve"> alcoholic beverages </w:t>
      </w:r>
      <w:r>
        <w:rPr>
          <w:color w:val="auto"/>
        </w:rPr>
        <w:t xml:space="preserve">to be co-designed by FSANZ and representatives from each stakeholder group. </w:t>
      </w:r>
    </w:p>
    <w:p w14:paraId="50171025" w14:textId="3CC329C2" w:rsidR="00267D17" w:rsidRPr="002B60BA" w:rsidRDefault="00DD66DB" w:rsidP="002B60BA">
      <w:pPr>
        <w:pStyle w:val="Heading2"/>
      </w:pPr>
      <w:bookmarkStart w:id="94" w:name="_Toc71715118"/>
      <w:bookmarkStart w:id="95" w:name="_Toc87529778"/>
      <w:bookmarkStart w:id="96" w:name="_Toc71874546"/>
      <w:bookmarkStart w:id="97" w:name="_Toc71901185"/>
      <w:bookmarkStart w:id="98" w:name="_Toc72164732"/>
      <w:bookmarkStart w:id="99" w:name="_Toc72230293"/>
      <w:bookmarkStart w:id="100" w:name="_Toc72223542"/>
      <w:bookmarkStart w:id="101" w:name="_Toc72225768"/>
      <w:r>
        <w:t>8</w:t>
      </w:r>
      <w:r w:rsidR="009C6545" w:rsidRPr="002B60BA">
        <w:tab/>
      </w:r>
      <w:r w:rsidR="00123E39">
        <w:t>C</w:t>
      </w:r>
      <w:r w:rsidR="009F5196" w:rsidRPr="002B60BA">
        <w:t>oncl</w:t>
      </w:r>
      <w:r w:rsidR="009F5196" w:rsidRPr="002B60BA">
        <w:rPr>
          <w:rFonts w:ascii="Arial Bold" w:hAnsi="Arial Bold"/>
        </w:rPr>
        <w:t>usio</w:t>
      </w:r>
      <w:r w:rsidR="009F5196" w:rsidRPr="002B60BA">
        <w:t>n</w:t>
      </w:r>
      <w:bookmarkEnd w:id="94"/>
      <w:bookmarkEnd w:id="95"/>
      <w:r w:rsidR="00DF21FD" w:rsidRPr="002B60BA">
        <w:t xml:space="preserve"> </w:t>
      </w:r>
      <w:bookmarkEnd w:id="96"/>
      <w:bookmarkEnd w:id="97"/>
      <w:bookmarkEnd w:id="98"/>
      <w:bookmarkEnd w:id="99"/>
      <w:bookmarkEnd w:id="100"/>
      <w:bookmarkEnd w:id="101"/>
    </w:p>
    <w:p w14:paraId="4E662995" w14:textId="4BE587D1" w:rsidR="00CD1835" w:rsidRPr="007C4CEF" w:rsidRDefault="00BD1E7B" w:rsidP="003133D0">
      <w:pPr>
        <w:spacing w:after="120"/>
        <w:rPr>
          <w:color w:val="auto"/>
        </w:rPr>
      </w:pPr>
      <w:r w:rsidRPr="007C4CEF">
        <w:rPr>
          <w:color w:val="auto"/>
        </w:rPr>
        <w:t>Th</w:t>
      </w:r>
      <w:r w:rsidR="0008187F" w:rsidRPr="007C4CEF">
        <w:rPr>
          <w:color w:val="auto"/>
        </w:rPr>
        <w:t>e objective of this</w:t>
      </w:r>
      <w:r w:rsidRPr="007C4CEF">
        <w:rPr>
          <w:color w:val="auto"/>
        </w:rPr>
        <w:t xml:space="preserve"> assessment </w:t>
      </w:r>
      <w:r w:rsidR="0008187F" w:rsidRPr="007C4CEF">
        <w:rPr>
          <w:color w:val="auto"/>
        </w:rPr>
        <w:t>was to consider</w:t>
      </w:r>
      <w:r w:rsidRPr="007C4CEF">
        <w:rPr>
          <w:color w:val="auto"/>
        </w:rPr>
        <w:t xml:space="preserve"> </w:t>
      </w:r>
      <w:bookmarkStart w:id="102" w:name="_Toc71715119"/>
      <w:r w:rsidR="00CD1835" w:rsidRPr="007C4CEF">
        <w:rPr>
          <w:color w:val="auto"/>
        </w:rPr>
        <w:t>regulatory and non-regulatory options for energy labelling of alcoholic beverages, and identify a preferred approach</w:t>
      </w:r>
      <w:r w:rsidR="00D3647B">
        <w:rPr>
          <w:color w:val="auto"/>
        </w:rPr>
        <w:t xml:space="preserve"> to address the problem</w:t>
      </w:r>
      <w:r w:rsidR="00A5329A">
        <w:rPr>
          <w:color w:val="auto"/>
        </w:rPr>
        <w:t xml:space="preserve"> statement</w:t>
      </w:r>
      <w:r w:rsidR="00D3647B">
        <w:rPr>
          <w:color w:val="auto"/>
        </w:rPr>
        <w:t>.</w:t>
      </w:r>
      <w:r w:rsidR="00CD1835" w:rsidRPr="007C4CEF">
        <w:rPr>
          <w:color w:val="auto"/>
        </w:rPr>
        <w:t xml:space="preserve"> </w:t>
      </w:r>
    </w:p>
    <w:bookmarkEnd w:id="76"/>
    <w:bookmarkEnd w:id="77"/>
    <w:bookmarkEnd w:id="78"/>
    <w:bookmarkEnd w:id="102"/>
    <w:p w14:paraId="53ED597F" w14:textId="65E1B990" w:rsidR="00CA6504" w:rsidRDefault="00CA6504" w:rsidP="00CA6504">
      <w:pPr>
        <w:spacing w:after="120"/>
        <w:rPr>
          <w:color w:val="auto"/>
        </w:rPr>
      </w:pPr>
      <w:r>
        <w:rPr>
          <w:color w:val="auto"/>
        </w:rPr>
        <w:t>Having regard to the Stage 1 evidence assessment, policy guidance</w:t>
      </w:r>
      <w:r w:rsidR="00230301">
        <w:rPr>
          <w:color w:val="auto"/>
        </w:rPr>
        <w:t>, a p</w:t>
      </w:r>
      <w:r>
        <w:rPr>
          <w:color w:val="auto"/>
        </w:rPr>
        <w:t xml:space="preserve">reliminary consideration of </w:t>
      </w:r>
      <w:r w:rsidR="00123E39">
        <w:rPr>
          <w:color w:val="auto"/>
        </w:rPr>
        <w:t>impacts</w:t>
      </w:r>
      <w:r>
        <w:rPr>
          <w:color w:val="auto"/>
        </w:rPr>
        <w:t xml:space="preserve"> and stakeholder views, our assessment of each of the possible options has identified that o</w:t>
      </w:r>
      <w:r w:rsidRPr="001F131D">
        <w:rPr>
          <w:color w:val="auto"/>
        </w:rPr>
        <w:t>n</w:t>
      </w:r>
      <w:r>
        <w:rPr>
          <w:color w:val="auto"/>
        </w:rPr>
        <w:t>-</w:t>
      </w:r>
      <w:r w:rsidRPr="001F131D">
        <w:rPr>
          <w:color w:val="auto"/>
        </w:rPr>
        <w:t>label energy information</w:t>
      </w:r>
      <w:r>
        <w:rPr>
          <w:color w:val="auto"/>
        </w:rPr>
        <w:t xml:space="preserve"> is the only option that addresses the problem</w:t>
      </w:r>
      <w:r w:rsidR="00A5329A">
        <w:rPr>
          <w:color w:val="auto"/>
        </w:rPr>
        <w:t xml:space="preserve"> statement</w:t>
      </w:r>
      <w:r>
        <w:rPr>
          <w:color w:val="auto"/>
        </w:rPr>
        <w:t xml:space="preserve">. </w:t>
      </w:r>
    </w:p>
    <w:p w14:paraId="5CEEC88F" w14:textId="5D98FD46" w:rsidR="00123E39" w:rsidRPr="00F306AB" w:rsidRDefault="00123E39" w:rsidP="00123E39">
      <w:pPr>
        <w:pStyle w:val="Heading4"/>
        <w:spacing w:before="0" w:after="120"/>
        <w:rPr>
          <w:rFonts w:eastAsiaTheme="minorHAnsi" w:cs="Arial"/>
          <w:b w:val="0"/>
          <w:color w:val="auto"/>
          <w:sz w:val="22"/>
          <w:szCs w:val="22"/>
        </w:rPr>
      </w:pPr>
      <w:r>
        <w:rPr>
          <w:rFonts w:eastAsiaTheme="minorHAnsi" w:cs="Arial"/>
          <w:b w:val="0"/>
          <w:color w:val="auto"/>
          <w:sz w:val="22"/>
          <w:szCs w:val="22"/>
        </w:rPr>
        <w:t xml:space="preserve">This preliminary assessment also identified that a </w:t>
      </w:r>
      <w:r w:rsidRPr="00F306AB">
        <w:rPr>
          <w:rFonts w:eastAsiaTheme="minorHAnsi" w:cs="Arial"/>
          <w:b w:val="0"/>
          <w:color w:val="auto"/>
          <w:sz w:val="22"/>
          <w:szCs w:val="22"/>
        </w:rPr>
        <w:t xml:space="preserve">mandatory </w:t>
      </w:r>
      <w:r>
        <w:rPr>
          <w:rFonts w:eastAsiaTheme="minorHAnsi" w:cs="Arial"/>
          <w:b w:val="0"/>
          <w:color w:val="auto"/>
          <w:sz w:val="22"/>
          <w:szCs w:val="22"/>
        </w:rPr>
        <w:t>approach to energy labelling o</w:t>
      </w:r>
      <w:r w:rsidR="00494977">
        <w:rPr>
          <w:rFonts w:eastAsiaTheme="minorHAnsi" w:cs="Arial"/>
          <w:b w:val="0"/>
          <w:color w:val="auto"/>
          <w:sz w:val="22"/>
          <w:szCs w:val="22"/>
        </w:rPr>
        <w:t>f</w:t>
      </w:r>
      <w:r>
        <w:rPr>
          <w:rFonts w:eastAsiaTheme="minorHAnsi" w:cs="Arial"/>
          <w:b w:val="0"/>
          <w:color w:val="auto"/>
          <w:sz w:val="22"/>
          <w:szCs w:val="22"/>
        </w:rPr>
        <w:t xml:space="preserve"> packaged alcoholic beverages would provide greater coverage and consistency for consumers than a voluntary approach. It would also provide regulatory certainty and a level playing field for all alcoholic beverages and producers. </w:t>
      </w:r>
    </w:p>
    <w:p w14:paraId="3B08A64A" w14:textId="5F5C00C0" w:rsidR="00CA6504" w:rsidRDefault="00123E39" w:rsidP="00CA6504">
      <w:pPr>
        <w:spacing w:after="120"/>
      </w:pPr>
      <w:r>
        <w:rPr>
          <w:color w:val="auto"/>
        </w:rPr>
        <w:t>In terms of format and design, g</w:t>
      </w:r>
      <w:r w:rsidRPr="006331D1">
        <w:rPr>
          <w:color w:val="auto"/>
        </w:rPr>
        <w:t xml:space="preserve">iven alcoholic beverages are of little other nutritional significance except for their energy and alcohol content, and a declaration of alcohol content is required, </w:t>
      </w:r>
      <w:r>
        <w:rPr>
          <w:color w:val="auto"/>
        </w:rPr>
        <w:t xml:space="preserve">a truncated NIP containing energy only appears the most appropriate format for </w:t>
      </w:r>
      <w:r>
        <w:rPr>
          <w:color w:val="auto"/>
        </w:rPr>
        <w:lastRenderedPageBreak/>
        <w:t>labelling on alcoholic beverages. A</w:t>
      </w:r>
      <w:r w:rsidRPr="006331D1">
        <w:rPr>
          <w:color w:val="auto"/>
        </w:rPr>
        <w:t xml:space="preserve"> truncated </w:t>
      </w:r>
      <w:r>
        <w:rPr>
          <w:color w:val="auto"/>
        </w:rPr>
        <w:t>NIP</w:t>
      </w:r>
      <w:r w:rsidDel="00461B59">
        <w:rPr>
          <w:color w:val="auto"/>
        </w:rPr>
        <w:t xml:space="preserve"> </w:t>
      </w:r>
      <w:r w:rsidRPr="006331D1">
        <w:rPr>
          <w:color w:val="auto"/>
        </w:rPr>
        <w:t xml:space="preserve">containing energy only </w:t>
      </w:r>
      <w:r>
        <w:rPr>
          <w:color w:val="auto"/>
        </w:rPr>
        <w:t>was also</w:t>
      </w:r>
      <w:r w:rsidRPr="006331D1">
        <w:rPr>
          <w:color w:val="auto"/>
        </w:rPr>
        <w:t xml:space="preserve"> the preferred format </w:t>
      </w:r>
      <w:r>
        <w:rPr>
          <w:color w:val="auto"/>
        </w:rPr>
        <w:t>for stakeholders</w:t>
      </w:r>
      <w:r w:rsidRPr="006331D1">
        <w:rPr>
          <w:color w:val="auto"/>
        </w:rPr>
        <w:t xml:space="preserve">. </w:t>
      </w:r>
      <w:r w:rsidR="00CA6504" w:rsidRPr="006331D1">
        <w:rPr>
          <w:color w:val="auto"/>
        </w:rPr>
        <w:t xml:space="preserve">However </w:t>
      </w:r>
      <w:r w:rsidR="00CA6504">
        <w:rPr>
          <w:color w:val="auto"/>
        </w:rPr>
        <w:t xml:space="preserve">a </w:t>
      </w:r>
      <w:r w:rsidR="00CA6504" w:rsidRPr="006331D1">
        <w:rPr>
          <w:color w:val="auto"/>
        </w:rPr>
        <w:t xml:space="preserve">more detailed analysis of </w:t>
      </w:r>
      <w:r w:rsidR="00CA6504">
        <w:rPr>
          <w:color w:val="auto"/>
        </w:rPr>
        <w:t xml:space="preserve">options </w:t>
      </w:r>
      <w:r w:rsidR="00CA6504" w:rsidRPr="006331D1">
        <w:rPr>
          <w:color w:val="auto"/>
        </w:rPr>
        <w:t>is required</w:t>
      </w:r>
      <w:r w:rsidR="00CA6504" w:rsidRPr="00131998">
        <w:rPr>
          <w:color w:val="auto"/>
        </w:rPr>
        <w:t xml:space="preserve"> </w:t>
      </w:r>
      <w:r w:rsidR="00CA6504" w:rsidRPr="006331D1">
        <w:rPr>
          <w:color w:val="auto"/>
        </w:rPr>
        <w:t>with consideration of detailed cost</w:t>
      </w:r>
      <w:r w:rsidR="00FF4F83">
        <w:rPr>
          <w:color w:val="auto"/>
        </w:rPr>
        <w:t>s</w:t>
      </w:r>
      <w:r w:rsidR="00CA6504" w:rsidRPr="006331D1">
        <w:rPr>
          <w:color w:val="auto"/>
        </w:rPr>
        <w:t xml:space="preserve"> and benefit</w:t>
      </w:r>
      <w:r w:rsidR="00FF4F83">
        <w:rPr>
          <w:color w:val="auto"/>
        </w:rPr>
        <w:t>s</w:t>
      </w:r>
      <w:r w:rsidR="00CA6504">
        <w:rPr>
          <w:color w:val="auto"/>
        </w:rPr>
        <w:t xml:space="preserve"> </w:t>
      </w:r>
      <w:r w:rsidR="00CA6504" w:rsidRPr="006331D1">
        <w:rPr>
          <w:color w:val="auto"/>
        </w:rPr>
        <w:t>a</w:t>
      </w:r>
      <w:r w:rsidR="0009714B">
        <w:rPr>
          <w:color w:val="auto"/>
        </w:rPr>
        <w:t>s well as the implications arising from</w:t>
      </w:r>
      <w:r w:rsidR="00681DB5">
        <w:rPr>
          <w:color w:val="auto"/>
        </w:rPr>
        <w:t xml:space="preserve"> </w:t>
      </w:r>
      <w:r w:rsidR="00CA6504" w:rsidRPr="00CA6504">
        <w:rPr>
          <w:color w:val="auto"/>
        </w:rPr>
        <w:t>P1049 - Carbohydrate and sugars claims on alcoholic beverages</w:t>
      </w:r>
      <w:r w:rsidR="00CA6504" w:rsidRPr="006331D1">
        <w:rPr>
          <w:color w:val="auto"/>
        </w:rPr>
        <w:t>.</w:t>
      </w:r>
      <w:r w:rsidR="00CA6504" w:rsidRPr="006331D1">
        <w:t xml:space="preserve"> </w:t>
      </w:r>
      <w:r w:rsidR="00CA6504">
        <w:t xml:space="preserve">Furthermore a </w:t>
      </w:r>
      <w:r w:rsidR="00CA6504">
        <w:rPr>
          <w:color w:val="auto"/>
        </w:rPr>
        <w:t xml:space="preserve">review of developments in overseas approaches to energy labelling of alcoholic beverages since the stage 1 evidence assessment and further targeted consultation </w:t>
      </w:r>
      <w:r w:rsidR="00CA6504" w:rsidRPr="006331D1">
        <w:t>may</w:t>
      </w:r>
      <w:r w:rsidR="00CA6504">
        <w:t xml:space="preserve"> </w:t>
      </w:r>
      <w:r w:rsidR="00CA6504" w:rsidRPr="006331D1">
        <w:t xml:space="preserve">assist FSANZ with our </w:t>
      </w:r>
      <w:r w:rsidR="00CA6504">
        <w:t>consideration</w:t>
      </w:r>
      <w:r w:rsidR="00CA6504" w:rsidRPr="006331D1">
        <w:t xml:space="preserve"> of </w:t>
      </w:r>
      <w:r w:rsidR="00CA6504">
        <w:t>format options</w:t>
      </w:r>
      <w:r w:rsidR="00CA6504" w:rsidRPr="006331D1">
        <w:t>.</w:t>
      </w:r>
    </w:p>
    <w:p w14:paraId="55E047F0" w14:textId="75E2EF2E" w:rsidR="00CA6504" w:rsidRDefault="0009714B" w:rsidP="0009714B">
      <w:pPr>
        <w:spacing w:after="120"/>
        <w:rPr>
          <w:color w:val="auto"/>
        </w:rPr>
      </w:pPr>
      <w:r>
        <w:rPr>
          <w:color w:val="auto"/>
        </w:rPr>
        <w:t xml:space="preserve">On the basis of the findings from Stage 1 and Stage 2, </w:t>
      </w:r>
      <w:r w:rsidR="00CA6504" w:rsidRPr="00874FCE">
        <w:rPr>
          <w:color w:val="auto"/>
        </w:rPr>
        <w:t xml:space="preserve">FSANZ intends to prepare a proposal to consider amending the Australia New Zealand Food Standards Code (the Code) </w:t>
      </w:r>
      <w:r>
        <w:rPr>
          <w:color w:val="auto"/>
        </w:rPr>
        <w:t>with regard to</w:t>
      </w:r>
      <w:r w:rsidR="00CA6504">
        <w:rPr>
          <w:color w:val="auto"/>
        </w:rPr>
        <w:t xml:space="preserve"> </w:t>
      </w:r>
      <w:r w:rsidR="00CA6504" w:rsidRPr="00874FCE">
        <w:rPr>
          <w:color w:val="auto"/>
        </w:rPr>
        <w:t>energy labelling o</w:t>
      </w:r>
      <w:r w:rsidR="00387DFD">
        <w:rPr>
          <w:color w:val="auto"/>
        </w:rPr>
        <w:t>f</w:t>
      </w:r>
      <w:r w:rsidR="00CA6504" w:rsidRPr="00874FCE">
        <w:rPr>
          <w:color w:val="auto"/>
        </w:rPr>
        <w:t xml:space="preserve"> alcoholic beverages.</w:t>
      </w:r>
      <w:r w:rsidR="00CA6504" w:rsidRPr="007C4CEF">
        <w:rPr>
          <w:color w:val="auto"/>
        </w:rPr>
        <w:t xml:space="preserve"> </w:t>
      </w:r>
    </w:p>
    <w:p w14:paraId="24D1ABEF" w14:textId="66C4CB4F" w:rsidR="00632059" w:rsidRPr="003133D0" w:rsidRDefault="00CA6504" w:rsidP="003133D0">
      <w:pPr>
        <w:pStyle w:val="Heading4"/>
        <w:spacing w:before="0" w:after="120"/>
        <w:rPr>
          <w:rFonts w:eastAsiaTheme="minorHAnsi" w:cs="Arial"/>
          <w:b w:val="0"/>
          <w:color w:val="auto"/>
          <w:sz w:val="22"/>
          <w:szCs w:val="22"/>
        </w:rPr>
      </w:pPr>
      <w:r w:rsidRPr="000B3F9F">
        <w:rPr>
          <w:rFonts w:eastAsiaTheme="minorHAnsi" w:cs="Arial"/>
          <w:b w:val="0"/>
          <w:color w:val="auto"/>
          <w:sz w:val="22"/>
          <w:szCs w:val="22"/>
        </w:rPr>
        <w:t xml:space="preserve">When proposing a change to the Code, FSANZ must have regard to a number of matters set out in subsections 18(1), 18(2) and 59(2) of the Food Standards Australia New Zealand Act 1991 (the FSANZ Act). This includes having regard to the FSANZ objectives, the need for standards to be based on risk analysis using the best available evidence, any written policy guidelines formulated by </w:t>
      </w:r>
      <w:r>
        <w:rPr>
          <w:rFonts w:eastAsiaTheme="minorHAnsi" w:cs="Arial"/>
          <w:b w:val="0"/>
          <w:color w:val="auto"/>
          <w:sz w:val="22"/>
          <w:szCs w:val="22"/>
        </w:rPr>
        <w:t>Ministers</w:t>
      </w:r>
      <w:r w:rsidRPr="000B3F9F">
        <w:rPr>
          <w:rFonts w:eastAsiaTheme="minorHAnsi" w:cs="Arial"/>
          <w:b w:val="0"/>
          <w:color w:val="auto"/>
          <w:sz w:val="22"/>
          <w:szCs w:val="22"/>
        </w:rPr>
        <w:t xml:space="preserve"> and consideration of costs and benefits. Public consultation will be undertaken during the proposal.</w:t>
      </w:r>
    </w:p>
    <w:p w14:paraId="250868DA" w14:textId="7D136586" w:rsidR="00761838" w:rsidRDefault="00BC6E9F" w:rsidP="00761838">
      <w:pPr>
        <w:pStyle w:val="Heading2"/>
        <w:rPr>
          <w:lang w:eastAsia="en-AU"/>
        </w:rPr>
      </w:pPr>
      <w:bookmarkStart w:id="103" w:name="_Toc87529779"/>
      <w:r>
        <w:t>9</w:t>
      </w:r>
      <w:r w:rsidR="00761838" w:rsidRPr="00BF7840">
        <w:tab/>
        <w:t>References</w:t>
      </w:r>
      <w:bookmarkEnd w:id="103"/>
    </w:p>
    <w:p w14:paraId="7A038B35" w14:textId="77777777" w:rsidR="00761838" w:rsidRPr="00923B44" w:rsidRDefault="00761838" w:rsidP="00761838">
      <w:pPr>
        <w:spacing w:after="120"/>
        <w:ind w:left="567" w:hanging="567"/>
      </w:pPr>
      <w:r w:rsidRPr="00923B44">
        <w:t>Blewett</w:t>
      </w:r>
      <w:r>
        <w:t>,</w:t>
      </w:r>
      <w:r w:rsidRPr="00923B44">
        <w:t xml:space="preserve"> N</w:t>
      </w:r>
      <w:r>
        <w:t>.</w:t>
      </w:r>
      <w:r w:rsidRPr="00923B44">
        <w:t>, Goddard</w:t>
      </w:r>
      <w:r>
        <w:t>,</w:t>
      </w:r>
      <w:r w:rsidRPr="00923B44">
        <w:t xml:space="preserve"> N</w:t>
      </w:r>
      <w:r>
        <w:t>.</w:t>
      </w:r>
      <w:r w:rsidRPr="00923B44">
        <w:t>, Pettigrew</w:t>
      </w:r>
      <w:r>
        <w:t>,</w:t>
      </w:r>
      <w:r w:rsidRPr="00923B44">
        <w:t xml:space="preserve"> S</w:t>
      </w:r>
      <w:r>
        <w:t>.</w:t>
      </w:r>
      <w:r w:rsidRPr="00923B44">
        <w:t>, Reynolds</w:t>
      </w:r>
      <w:r>
        <w:t>,</w:t>
      </w:r>
      <w:r w:rsidRPr="00923B44">
        <w:t xml:space="preserve"> C</w:t>
      </w:r>
      <w:r>
        <w:t>.</w:t>
      </w:r>
      <w:r w:rsidRPr="00923B44">
        <w:t xml:space="preserve">, </w:t>
      </w:r>
      <w:r>
        <w:t xml:space="preserve">&amp; </w:t>
      </w:r>
      <w:r w:rsidRPr="00923B44">
        <w:t>Yeatman</w:t>
      </w:r>
      <w:r>
        <w:t>,</w:t>
      </w:r>
      <w:r w:rsidRPr="00923B44">
        <w:t xml:space="preserve"> H</w:t>
      </w:r>
      <w:r>
        <w:t>.</w:t>
      </w:r>
      <w:r w:rsidRPr="00923B44">
        <w:t xml:space="preserve"> (2011)</w:t>
      </w:r>
      <w:r>
        <w:t>.</w:t>
      </w:r>
      <w:r w:rsidRPr="00923B44">
        <w:t xml:space="preserve"> </w:t>
      </w:r>
      <w:r w:rsidRPr="001553FC">
        <w:rPr>
          <w:i/>
        </w:rPr>
        <w:t>Labelling logic: Review of food labelling law and policy (2011).</w:t>
      </w:r>
      <w:r w:rsidRPr="00923B44">
        <w:t xml:space="preserve"> Department of Health and Ageing, Canberra, Australia. </w:t>
      </w:r>
      <w:r>
        <w:t xml:space="preserve">Retrieved April, 2021, from </w:t>
      </w:r>
      <w:hyperlink r:id="rId16" w:history="1">
        <w:r w:rsidRPr="00923B44">
          <w:rPr>
            <w:rStyle w:val="Hyperlink"/>
          </w:rPr>
          <w:t>https://webarchive.nla.gov.au/awa/20170215181007/http://foodlabellingreview.gov.au/internet/foodlabelling/publishing.nsf/content/labelling-logic</w:t>
        </w:r>
      </w:hyperlink>
    </w:p>
    <w:p w14:paraId="0BCCFE60" w14:textId="3F79D18D" w:rsidR="00F66904" w:rsidRDefault="00F66904" w:rsidP="00F66904">
      <w:pPr>
        <w:pStyle w:val="FootnoteText"/>
        <w:spacing w:after="120"/>
        <w:ind w:left="567" w:hanging="567"/>
        <w:rPr>
          <w:sz w:val="22"/>
          <w:szCs w:val="22"/>
        </w:rPr>
      </w:pPr>
      <w:r>
        <w:rPr>
          <w:sz w:val="22"/>
          <w:szCs w:val="22"/>
        </w:rPr>
        <w:t xml:space="preserve">FSANZ. (1999). </w:t>
      </w:r>
      <w:r w:rsidRPr="00F66904">
        <w:rPr>
          <w:i/>
          <w:sz w:val="22"/>
          <w:szCs w:val="22"/>
        </w:rPr>
        <w:t>Review of Nutrition Labelling Full Assessment Report Proposal P167</w:t>
      </w:r>
      <w:r>
        <w:rPr>
          <w:sz w:val="22"/>
          <w:szCs w:val="22"/>
        </w:rPr>
        <w:t xml:space="preserve">. Retrieved November, 2021, from </w:t>
      </w:r>
      <w:hyperlink r:id="rId17" w:history="1">
        <w:r w:rsidRPr="00073DCC">
          <w:rPr>
            <w:rStyle w:val="Hyperlink"/>
            <w:sz w:val="22"/>
            <w:szCs w:val="22"/>
          </w:rPr>
          <w:t>https://www.foodstandards.gov.au/publications/Pages/Review-of-Nutrition-Labelling-Full-Assessment-Report-Proposal-P167-(1999).aspx</w:t>
        </w:r>
      </w:hyperlink>
      <w:r>
        <w:rPr>
          <w:sz w:val="22"/>
          <w:szCs w:val="22"/>
        </w:rPr>
        <w:t xml:space="preserve"> </w:t>
      </w:r>
    </w:p>
    <w:p w14:paraId="1FCD9213" w14:textId="59EBB474" w:rsidR="00F66904" w:rsidRDefault="00F66904" w:rsidP="00761838">
      <w:pPr>
        <w:pStyle w:val="FootnoteText"/>
        <w:spacing w:after="120"/>
        <w:ind w:left="567" w:hanging="567"/>
        <w:rPr>
          <w:sz w:val="22"/>
          <w:szCs w:val="22"/>
        </w:rPr>
      </w:pPr>
      <w:bookmarkStart w:id="104" w:name="_Hlk87461968"/>
      <w:r>
        <w:rPr>
          <w:sz w:val="22"/>
          <w:szCs w:val="22"/>
        </w:rPr>
        <w:t>FSANZ. (2021).</w:t>
      </w:r>
      <w:r w:rsidR="000D5716">
        <w:rPr>
          <w:sz w:val="22"/>
          <w:szCs w:val="22"/>
        </w:rPr>
        <w:t xml:space="preserve"> </w:t>
      </w:r>
      <w:r w:rsidR="000D5716" w:rsidRPr="000D5716">
        <w:rPr>
          <w:i/>
          <w:sz w:val="22"/>
          <w:szCs w:val="22"/>
        </w:rPr>
        <w:t>Energy labelling of alcoholic beverages Evidence Assessment</w:t>
      </w:r>
      <w:r w:rsidR="000D5716">
        <w:rPr>
          <w:sz w:val="22"/>
          <w:szCs w:val="22"/>
        </w:rPr>
        <w:t xml:space="preserve">. Retrieved November, 2021, from </w:t>
      </w:r>
      <w:hyperlink r:id="rId18" w:history="1">
        <w:r w:rsidR="000D5716" w:rsidRPr="00073DCC">
          <w:rPr>
            <w:rStyle w:val="Hyperlink"/>
            <w:sz w:val="22"/>
            <w:szCs w:val="22"/>
          </w:rPr>
          <w:t>https://www.foodstandards.gov.au/consumer/labelling/Pages/Energy-labelling-of-alcoholic-beverages.aspx</w:t>
        </w:r>
      </w:hyperlink>
      <w:bookmarkEnd w:id="104"/>
      <w:r w:rsidR="000D5716">
        <w:rPr>
          <w:sz w:val="22"/>
          <w:szCs w:val="22"/>
        </w:rPr>
        <w:t xml:space="preserve"> </w:t>
      </w:r>
    </w:p>
    <w:p w14:paraId="1585C9F6" w14:textId="5AE003E5" w:rsidR="00761838" w:rsidRPr="00923B44" w:rsidRDefault="00761838" w:rsidP="00761838">
      <w:pPr>
        <w:spacing w:after="120"/>
        <w:ind w:left="567" w:hanging="567"/>
      </w:pPr>
      <w:r w:rsidRPr="00923B44">
        <w:t xml:space="preserve">National Health and Medical Research Council </w:t>
      </w:r>
      <w:r>
        <w:t xml:space="preserve">(NHMRC). </w:t>
      </w:r>
      <w:r w:rsidRPr="00923B44">
        <w:t xml:space="preserve">(2013) </w:t>
      </w:r>
      <w:r w:rsidRPr="00BF7A3D">
        <w:rPr>
          <w:i/>
        </w:rPr>
        <w:t>Australian Dietary Guidelines</w:t>
      </w:r>
      <w:r>
        <w:t xml:space="preserve">. Retrieved April, 2021, from </w:t>
      </w:r>
      <w:hyperlink r:id="rId19" w:history="1">
        <w:r w:rsidRPr="00923B44">
          <w:rPr>
            <w:rStyle w:val="Hyperlink"/>
          </w:rPr>
          <w:t>https://www.eatforhealth.gov.au/sites/default/files/content/n55_australian_dietary_guidelines.pdf</w:t>
        </w:r>
      </w:hyperlink>
    </w:p>
    <w:p w14:paraId="242281F3" w14:textId="70DFBC3D" w:rsidR="00761838" w:rsidRDefault="00761838" w:rsidP="005155BF">
      <w:pPr>
        <w:spacing w:after="120"/>
        <w:ind w:left="567" w:hanging="567"/>
        <w:rPr>
          <w:rFonts w:eastAsia="Calibri" w:cs="Times New Roman"/>
          <w:b/>
          <w:color w:val="0E495D"/>
          <w:sz w:val="38"/>
          <w:szCs w:val="38"/>
        </w:rPr>
      </w:pPr>
      <w:r>
        <w:rPr>
          <w:color w:val="auto"/>
        </w:rPr>
        <w:t xml:space="preserve">New Zealand </w:t>
      </w:r>
      <w:r w:rsidRPr="00923B44">
        <w:t xml:space="preserve">Ministry of Health. </w:t>
      </w:r>
      <w:r>
        <w:t>(</w:t>
      </w:r>
      <w:r w:rsidRPr="00923B44">
        <w:t>2020</w:t>
      </w:r>
      <w:r>
        <w:t>)</w:t>
      </w:r>
      <w:r w:rsidRPr="00923B44">
        <w:t xml:space="preserve">. </w:t>
      </w:r>
      <w:r w:rsidRPr="002B3EC1">
        <w:rPr>
          <w:i/>
        </w:rPr>
        <w:t>Eating and Activity Guidelines for New Zealand Adults: Updated 2020</w:t>
      </w:r>
      <w:r w:rsidRPr="00923B44">
        <w:t xml:space="preserve">. </w:t>
      </w:r>
      <w:r>
        <w:rPr>
          <w:rFonts w:eastAsia="Calibri"/>
        </w:rPr>
        <w:t xml:space="preserve">Retrieved April, 2021, from </w:t>
      </w:r>
      <w:hyperlink r:id="rId20" w:history="1">
        <w:r w:rsidRPr="00923B44">
          <w:rPr>
            <w:rStyle w:val="Hyperlink"/>
          </w:rPr>
          <w:t>https://www.health.govt.nz/system/files/documents/publications/eating-activity-guidelines-new-zealand-adults-dec20.pdf</w:t>
        </w:r>
      </w:hyperlink>
      <w:r w:rsidRPr="00923B44">
        <w:t xml:space="preserve"> </w:t>
      </w:r>
      <w:r>
        <w:br w:type="page"/>
      </w:r>
    </w:p>
    <w:p w14:paraId="02CA9AE0" w14:textId="3A66556A" w:rsidR="00076EF3" w:rsidRDefault="00076EF3" w:rsidP="00076EF3">
      <w:pPr>
        <w:pStyle w:val="Heading2"/>
      </w:pPr>
      <w:bookmarkStart w:id="105" w:name="_Toc87529780"/>
      <w:r>
        <w:lastRenderedPageBreak/>
        <w:t>Appendix 1</w:t>
      </w:r>
      <w:r w:rsidR="00CA6431">
        <w:t xml:space="preserve"> </w:t>
      </w:r>
      <w:r w:rsidR="006268BE">
        <w:t>– Targeted consultation</w:t>
      </w:r>
      <w:bookmarkEnd w:id="105"/>
    </w:p>
    <w:p w14:paraId="46B73B2F" w14:textId="2932E479" w:rsidR="00CA6431" w:rsidRPr="006268BE" w:rsidRDefault="00A4699A" w:rsidP="006268BE">
      <w:pPr>
        <w:pStyle w:val="Heading4"/>
        <w:rPr>
          <w:sz w:val="22"/>
        </w:rPr>
      </w:pPr>
      <w:r w:rsidRPr="006268BE">
        <w:rPr>
          <w:sz w:val="22"/>
        </w:rPr>
        <w:t xml:space="preserve">Table 1: </w:t>
      </w:r>
      <w:r w:rsidR="006268BE">
        <w:rPr>
          <w:sz w:val="22"/>
        </w:rPr>
        <w:t>Participating i</w:t>
      </w:r>
      <w:r w:rsidR="00CA6431" w:rsidRPr="006268BE">
        <w:rPr>
          <w:sz w:val="22"/>
        </w:rPr>
        <w:t xml:space="preserve">ndustry </w:t>
      </w:r>
      <w:r w:rsidR="006268BE">
        <w:rPr>
          <w:sz w:val="22"/>
        </w:rPr>
        <w:t>organisations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666"/>
        <w:gridCol w:w="4667"/>
      </w:tblGrid>
      <w:tr w:rsidR="00CA6431" w14:paraId="28028D01" w14:textId="50498E55" w:rsidTr="00A4699A">
        <w:tc>
          <w:tcPr>
            <w:tcW w:w="2500" w:type="pct"/>
          </w:tcPr>
          <w:p w14:paraId="45682F93" w14:textId="516A7353" w:rsidR="00CA6431" w:rsidRDefault="00CA6431" w:rsidP="00AA5069">
            <w:r>
              <w:t>Brewers Association of Australia</w:t>
            </w:r>
          </w:p>
          <w:p w14:paraId="48F5F285" w14:textId="5F8B265E" w:rsidR="00CA6431" w:rsidRDefault="00CA6431" w:rsidP="00AA5069">
            <w:r>
              <w:t>Lion</w:t>
            </w:r>
          </w:p>
          <w:p w14:paraId="1E65AEA3" w14:textId="0E2314CF" w:rsidR="00CA6431" w:rsidRDefault="00CA6431" w:rsidP="00AA5069">
            <w:r>
              <w:t xml:space="preserve">Independent Brewers Association </w:t>
            </w:r>
          </w:p>
          <w:p w14:paraId="797E31E2" w14:textId="77777777" w:rsidR="00CA6431" w:rsidRDefault="00CA6431" w:rsidP="00AA5069">
            <w:r>
              <w:t>Australian Grape and Wine</w:t>
            </w:r>
          </w:p>
          <w:p w14:paraId="794C9A24" w14:textId="77777777" w:rsidR="00CA6431" w:rsidRDefault="00CA6431" w:rsidP="00AA5069">
            <w:r>
              <w:t xml:space="preserve">Wine Australia </w:t>
            </w:r>
          </w:p>
          <w:p w14:paraId="0AC25EC7" w14:textId="77777777" w:rsidR="00CA6431" w:rsidRDefault="00CA6431" w:rsidP="00AA5069">
            <w:r>
              <w:t>Cider Australia</w:t>
            </w:r>
          </w:p>
          <w:p w14:paraId="5DBAA9F8" w14:textId="77777777" w:rsidR="00CA6431" w:rsidRDefault="00CA6431" w:rsidP="00AA5069">
            <w:r>
              <w:t>Australian Distillers Association</w:t>
            </w:r>
          </w:p>
          <w:p w14:paraId="5D177957" w14:textId="77777777" w:rsidR="00CA6431" w:rsidRDefault="00CA6431" w:rsidP="00AA5069">
            <w:r>
              <w:t>DrinkWise Australia</w:t>
            </w:r>
          </w:p>
          <w:p w14:paraId="6896EE2C" w14:textId="77777777" w:rsidR="00CA6431" w:rsidRDefault="00CA6431" w:rsidP="00AA5069">
            <w:r>
              <w:t xml:space="preserve">Spirits and Cocktails Australia </w:t>
            </w:r>
          </w:p>
          <w:p w14:paraId="013BF996" w14:textId="77777777" w:rsidR="00CA6431" w:rsidRDefault="00CA6431" w:rsidP="00AA5069">
            <w:r>
              <w:t>Coles</w:t>
            </w:r>
          </w:p>
          <w:p w14:paraId="74E29CAC" w14:textId="77777777" w:rsidR="00CA6431" w:rsidRDefault="00CA6431" w:rsidP="00AA5069">
            <w:r>
              <w:t>Endeavour Drinks Group (formerly Woolworths Liquor)</w:t>
            </w:r>
          </w:p>
          <w:p w14:paraId="4FDE8E36" w14:textId="458AD3B0" w:rsidR="00CA6431" w:rsidRDefault="00CA6431" w:rsidP="00AA5069">
            <w:r>
              <w:t>Drinkworks Australia</w:t>
            </w:r>
          </w:p>
        </w:tc>
        <w:tc>
          <w:tcPr>
            <w:tcW w:w="2500" w:type="pct"/>
          </w:tcPr>
          <w:p w14:paraId="5FFEF9E5" w14:textId="77777777" w:rsidR="00CA6431" w:rsidRDefault="00CA6431" w:rsidP="00AA5069">
            <w:r>
              <w:t>Retail Drinks Australia</w:t>
            </w:r>
          </w:p>
          <w:p w14:paraId="53C5BCF4" w14:textId="77777777" w:rsidR="00CA6431" w:rsidRDefault="00CA6431" w:rsidP="00AA5069">
            <w:r>
              <w:t>Brewers Association of New Zealand</w:t>
            </w:r>
          </w:p>
          <w:p w14:paraId="63EEB2A8" w14:textId="77777777" w:rsidR="00CA6431" w:rsidRDefault="00CA6431" w:rsidP="00AA5069">
            <w:r>
              <w:t>Brewers Guild of New Zealand</w:t>
            </w:r>
          </w:p>
          <w:p w14:paraId="5748C4F3" w14:textId="77777777" w:rsidR="00CA6431" w:rsidRDefault="00CA6431" w:rsidP="00AA5069">
            <w:r>
              <w:t>New Zealand Winegrowers</w:t>
            </w:r>
          </w:p>
          <w:p w14:paraId="1DB88A07" w14:textId="77777777" w:rsidR="00CA6431" w:rsidRDefault="00CA6431" w:rsidP="00AA5069">
            <w:r>
              <w:t>Spirits New Zealand and Distilled Spirits Aotearoa (NZ) Inc NZ Alcohol Beverages Council</w:t>
            </w:r>
          </w:p>
          <w:p w14:paraId="4B93E9A9" w14:textId="77777777" w:rsidR="00CA6431" w:rsidRDefault="00CA6431" w:rsidP="00AA5069">
            <w:r>
              <w:t>Foodstuffs NZ, also own Liquorland</w:t>
            </w:r>
          </w:p>
          <w:p w14:paraId="0477DE4D" w14:textId="77777777" w:rsidR="00CA6431" w:rsidRDefault="00CA6431" w:rsidP="00AA5069">
            <w:r>
              <w:t>NZ Food &amp; Grocery Council</w:t>
            </w:r>
          </w:p>
          <w:p w14:paraId="0597E4A7" w14:textId="77777777" w:rsidR="00CA6431" w:rsidRDefault="00CA6431" w:rsidP="00AA5069">
            <w:r>
              <w:t>Campari Australia Pty Ltd</w:t>
            </w:r>
          </w:p>
          <w:p w14:paraId="2F2B8262" w14:textId="77777777" w:rsidR="00CA6431" w:rsidRDefault="00CA6431" w:rsidP="00AA5069">
            <w:r>
              <w:t>Coca-Cola Europacific Partners Australia</w:t>
            </w:r>
          </w:p>
          <w:p w14:paraId="3335A76B" w14:textId="77777777" w:rsidR="00CA6431" w:rsidRDefault="00CA6431" w:rsidP="00AA5069">
            <w:r>
              <w:t>DB NZ</w:t>
            </w:r>
          </w:p>
          <w:p w14:paraId="30E63BC8" w14:textId="5116F369" w:rsidR="00CA6431" w:rsidRDefault="00CA6431" w:rsidP="00AA5069">
            <w:r>
              <w:t>Diageo Australia</w:t>
            </w:r>
          </w:p>
        </w:tc>
      </w:tr>
    </w:tbl>
    <w:p w14:paraId="2F68C037" w14:textId="3C8D542F" w:rsidR="00CA6431" w:rsidRPr="006268BE" w:rsidRDefault="00A4699A" w:rsidP="006268BE">
      <w:pPr>
        <w:pStyle w:val="Heading4"/>
        <w:rPr>
          <w:sz w:val="22"/>
        </w:rPr>
      </w:pPr>
      <w:r w:rsidRPr="006268BE">
        <w:rPr>
          <w:sz w:val="22"/>
        </w:rPr>
        <w:t xml:space="preserve">Table 2: </w:t>
      </w:r>
      <w:r w:rsidR="00CA6431" w:rsidRPr="006268BE">
        <w:rPr>
          <w:sz w:val="22"/>
        </w:rPr>
        <w:t>P</w:t>
      </w:r>
      <w:r w:rsidR="006268BE">
        <w:rPr>
          <w:sz w:val="22"/>
        </w:rPr>
        <w:t>articipating p</w:t>
      </w:r>
      <w:r w:rsidR="00CA6431" w:rsidRPr="006268BE">
        <w:rPr>
          <w:sz w:val="22"/>
        </w:rPr>
        <w:t xml:space="preserve">ublic </w:t>
      </w:r>
      <w:r w:rsidR="006268BE">
        <w:rPr>
          <w:sz w:val="22"/>
        </w:rPr>
        <w:t>h</w:t>
      </w:r>
      <w:r w:rsidR="00CA6431" w:rsidRPr="006268BE">
        <w:rPr>
          <w:sz w:val="22"/>
        </w:rPr>
        <w:t xml:space="preserve">ealth and </w:t>
      </w:r>
      <w:r w:rsidR="006268BE">
        <w:rPr>
          <w:sz w:val="22"/>
        </w:rPr>
        <w:t>c</w:t>
      </w:r>
      <w:r w:rsidR="00CA6431" w:rsidRPr="006268BE">
        <w:rPr>
          <w:sz w:val="22"/>
        </w:rPr>
        <w:t>onsumer</w:t>
      </w:r>
      <w:r w:rsidRPr="006268BE">
        <w:rPr>
          <w:sz w:val="22"/>
        </w:rPr>
        <w:t xml:space="preserve"> </w:t>
      </w:r>
      <w:r w:rsidR="006268BE">
        <w:rPr>
          <w:sz w:val="22"/>
        </w:rPr>
        <w:t>organisations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97"/>
        <w:gridCol w:w="4336"/>
      </w:tblGrid>
      <w:tr w:rsidR="006D17EE" w14:paraId="6054014B" w14:textId="37D997CF" w:rsidTr="00A4699A">
        <w:tc>
          <w:tcPr>
            <w:tcW w:w="4997" w:type="dxa"/>
          </w:tcPr>
          <w:p w14:paraId="2C63B22A" w14:textId="77777777" w:rsidR="006D17EE" w:rsidRDefault="006D17EE" w:rsidP="00AA5069">
            <w:r>
              <w:t>Foundation for Alcohol Research and Education</w:t>
            </w:r>
          </w:p>
          <w:p w14:paraId="07B6B819" w14:textId="77777777" w:rsidR="006D17EE" w:rsidRDefault="006D17EE" w:rsidP="00AA5069">
            <w:r>
              <w:t>Australian Chronic Disease Prevention Alliance and Cancer Council</w:t>
            </w:r>
          </w:p>
          <w:p w14:paraId="07C14B76" w14:textId="77777777" w:rsidR="006D17EE" w:rsidRDefault="006D17EE" w:rsidP="00AA5069">
            <w:r>
              <w:t>Obesity Policy Coalition</w:t>
            </w:r>
          </w:p>
          <w:p w14:paraId="1D78A012" w14:textId="77777777" w:rsidR="006D17EE" w:rsidRDefault="006D17EE" w:rsidP="00AA5069">
            <w:r>
              <w:t>Cancer Council Victoria</w:t>
            </w:r>
          </w:p>
          <w:p w14:paraId="37A1A0D7" w14:textId="502D0C79" w:rsidR="006D17EE" w:rsidRDefault="006D17EE" w:rsidP="00AA5069">
            <w:r>
              <w:t xml:space="preserve">Cancer Council Australia Nutrition And Physical Activity Committee </w:t>
            </w:r>
          </w:p>
          <w:p w14:paraId="4EA42AD3" w14:textId="77777777" w:rsidR="006D17EE" w:rsidRDefault="006D17EE" w:rsidP="00AA5069">
            <w:r>
              <w:t>Cancer Council WA</w:t>
            </w:r>
          </w:p>
          <w:p w14:paraId="6F2101EE" w14:textId="7B0D6A2B" w:rsidR="006D17EE" w:rsidRDefault="006D17EE" w:rsidP="00AA5069">
            <w:r>
              <w:t>Public Health Association of Australia</w:t>
            </w:r>
          </w:p>
        </w:tc>
        <w:tc>
          <w:tcPr>
            <w:tcW w:w="4336" w:type="dxa"/>
          </w:tcPr>
          <w:p w14:paraId="7A7ABC13" w14:textId="4170C6FA" w:rsidR="006D17EE" w:rsidRDefault="006D17EE" w:rsidP="00AA5069">
            <w:r>
              <w:t xml:space="preserve">Consumers’ Federation of Australia </w:t>
            </w:r>
          </w:p>
          <w:p w14:paraId="518E2B53" w14:textId="77777777" w:rsidR="006D17EE" w:rsidRDefault="006D17EE" w:rsidP="00AA5069">
            <w:r>
              <w:t>Health Promotion Agency</w:t>
            </w:r>
          </w:p>
          <w:p w14:paraId="5620E3E5" w14:textId="77777777" w:rsidR="006D17EE" w:rsidRDefault="006D17EE" w:rsidP="00AA5069">
            <w:r>
              <w:t>Consumer New Zealand</w:t>
            </w:r>
          </w:p>
          <w:p w14:paraId="46D3B2BD" w14:textId="77777777" w:rsidR="006D17EE" w:rsidRDefault="006D17EE" w:rsidP="00AA5069">
            <w:r>
              <w:t>Alcohol Healthwatch</w:t>
            </w:r>
          </w:p>
          <w:p w14:paraId="427CE1BD" w14:textId="77777777" w:rsidR="006D17EE" w:rsidRDefault="006D17EE" w:rsidP="00AA5069">
            <w:r>
              <w:t xml:space="preserve">Dietitians New Zealand </w:t>
            </w:r>
          </w:p>
          <w:p w14:paraId="4BECEAC6" w14:textId="77777777" w:rsidR="006D17EE" w:rsidRDefault="006D17EE" w:rsidP="00AA5069">
            <w:r>
              <w:t>Dietitians Australia</w:t>
            </w:r>
          </w:p>
          <w:p w14:paraId="5AF782F9" w14:textId="77777777" w:rsidR="006D17EE" w:rsidRDefault="006D17EE" w:rsidP="00AA5069">
            <w:r>
              <w:t>The George Institute</w:t>
            </w:r>
          </w:p>
          <w:p w14:paraId="31A19ED7" w14:textId="3AB50924" w:rsidR="006D17EE" w:rsidRDefault="006D17EE" w:rsidP="00AA5069">
            <w:r>
              <w:t>Alcohol and Drug Foundation</w:t>
            </w:r>
          </w:p>
        </w:tc>
      </w:tr>
    </w:tbl>
    <w:p w14:paraId="71E0DA53" w14:textId="77777777" w:rsidR="006268BE" w:rsidRDefault="006268BE" w:rsidP="006268BE">
      <w:pPr>
        <w:pStyle w:val="Heading4"/>
        <w:rPr>
          <w:sz w:val="22"/>
        </w:rPr>
      </w:pPr>
    </w:p>
    <w:p w14:paraId="4A612FA3" w14:textId="77777777" w:rsidR="006268BE" w:rsidRDefault="006268BE">
      <w:pPr>
        <w:spacing w:after="0"/>
        <w:rPr>
          <w:rFonts w:eastAsia="Times New Roman" w:cs="Times New Roman"/>
          <w:b/>
          <w:color w:val="0E495D"/>
          <w:szCs w:val="26"/>
        </w:rPr>
      </w:pPr>
      <w:r>
        <w:br w:type="page"/>
      </w:r>
    </w:p>
    <w:p w14:paraId="376FBC70" w14:textId="5A24A1D4" w:rsidR="00CA6431" w:rsidRPr="006268BE" w:rsidRDefault="00A4699A" w:rsidP="006268BE">
      <w:pPr>
        <w:pStyle w:val="Heading4"/>
        <w:rPr>
          <w:sz w:val="22"/>
        </w:rPr>
      </w:pPr>
      <w:r w:rsidRPr="006268BE">
        <w:rPr>
          <w:sz w:val="22"/>
        </w:rPr>
        <w:lastRenderedPageBreak/>
        <w:t xml:space="preserve">Table 3: </w:t>
      </w:r>
      <w:r w:rsidR="006268BE">
        <w:rPr>
          <w:sz w:val="22"/>
        </w:rPr>
        <w:t>Participating j</w:t>
      </w:r>
      <w:r w:rsidR="00CA6431" w:rsidRPr="006268BE">
        <w:rPr>
          <w:sz w:val="22"/>
        </w:rPr>
        <w:t>urisdiction</w:t>
      </w:r>
      <w:r w:rsidRPr="006268BE">
        <w:rPr>
          <w:sz w:val="22"/>
        </w:rPr>
        <w: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66"/>
        <w:gridCol w:w="4667"/>
      </w:tblGrid>
      <w:tr w:rsidR="006D17EE" w14:paraId="49716E6D" w14:textId="77777777" w:rsidTr="00A4699A">
        <w:tc>
          <w:tcPr>
            <w:tcW w:w="4666" w:type="dxa"/>
          </w:tcPr>
          <w:p w14:paraId="7E0BCDDA" w14:textId="77777777" w:rsidR="006D17EE" w:rsidRDefault="006D17EE" w:rsidP="00AA5069">
            <w:r>
              <w:t>Commonwealth Department of Health</w:t>
            </w:r>
          </w:p>
          <w:p w14:paraId="25E5224D" w14:textId="7337D802" w:rsidR="006D17EE" w:rsidRDefault="00AA5069" w:rsidP="00AA5069">
            <w:r w:rsidRPr="00AA5069">
              <w:t>NSW Ministry of Health</w:t>
            </w:r>
            <w:r w:rsidR="006D17EE">
              <w:t xml:space="preserve"> </w:t>
            </w:r>
          </w:p>
          <w:p w14:paraId="0234759B" w14:textId="52F1B1A2" w:rsidR="00A4699A" w:rsidRDefault="00A4699A" w:rsidP="00AA5069">
            <w:r w:rsidRPr="00A4699A">
              <w:t>NSW Department of Primary Industries</w:t>
            </w:r>
          </w:p>
          <w:p w14:paraId="721645CE" w14:textId="6AD7A910" w:rsidR="006D17EE" w:rsidRDefault="006D17EE" w:rsidP="00AA5069">
            <w:r>
              <w:t>Western Australia Department of Health</w:t>
            </w:r>
          </w:p>
          <w:p w14:paraId="6F97CD6C" w14:textId="66053A82" w:rsidR="00A4699A" w:rsidRDefault="006D17EE" w:rsidP="00AA5069">
            <w:r>
              <w:t xml:space="preserve">Victorian </w:t>
            </w:r>
            <w:r w:rsidR="00A4699A" w:rsidRPr="00A4699A">
              <w:t xml:space="preserve">Department of Health </w:t>
            </w:r>
          </w:p>
          <w:p w14:paraId="56028151" w14:textId="2372922E" w:rsidR="006D17EE" w:rsidRDefault="00A4699A" w:rsidP="00AA5069">
            <w:r w:rsidRPr="00A4699A">
              <w:t>Agriculture Victoria</w:t>
            </w:r>
          </w:p>
        </w:tc>
        <w:tc>
          <w:tcPr>
            <w:tcW w:w="4667" w:type="dxa"/>
          </w:tcPr>
          <w:p w14:paraId="44B72295" w14:textId="77777777" w:rsidR="006D17EE" w:rsidRDefault="006D17EE" w:rsidP="00AA5069">
            <w:r>
              <w:t>Queensland Health</w:t>
            </w:r>
          </w:p>
          <w:p w14:paraId="40B68B44" w14:textId="23667573" w:rsidR="006D17EE" w:rsidRDefault="006D17EE" w:rsidP="00AA5069">
            <w:r>
              <w:t>Tasmania Dep</w:t>
            </w:r>
            <w:r w:rsidR="00A4699A">
              <w:t>artment</w:t>
            </w:r>
            <w:r>
              <w:t xml:space="preserve"> of Health</w:t>
            </w:r>
          </w:p>
          <w:p w14:paraId="36098114" w14:textId="77777777" w:rsidR="006D17EE" w:rsidRDefault="006D17EE" w:rsidP="00AA5069">
            <w:r>
              <w:t>Northern Territory</w:t>
            </w:r>
          </w:p>
          <w:p w14:paraId="17FFB17E" w14:textId="77777777" w:rsidR="006D17EE" w:rsidRDefault="006D17EE" w:rsidP="00AA5069">
            <w:r>
              <w:t>South Australia Health</w:t>
            </w:r>
          </w:p>
          <w:p w14:paraId="3927DDB6" w14:textId="32E080B9" w:rsidR="00A4699A" w:rsidRDefault="00A4699A" w:rsidP="00AA5069">
            <w:r w:rsidRPr="00A4699A">
              <w:t xml:space="preserve">New Zealand Ministry for Primary Industries </w:t>
            </w:r>
          </w:p>
        </w:tc>
      </w:tr>
    </w:tbl>
    <w:p w14:paraId="1F0A3753" w14:textId="77777777" w:rsidR="00CA6431" w:rsidRPr="00CA6431" w:rsidRDefault="00CA6431" w:rsidP="00CA6431">
      <w:pPr>
        <w:spacing w:after="120"/>
      </w:pPr>
    </w:p>
    <w:sectPr w:rsidR="00CA6431" w:rsidRPr="00CA6431" w:rsidSect="006E5F8C">
      <w:pgSz w:w="11906" w:h="16838"/>
      <w:pgMar w:top="1412" w:right="1151" w:bottom="1412"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C499" w14:textId="77777777" w:rsidR="003F6755" w:rsidRDefault="003F6755" w:rsidP="00CB521D">
      <w:r>
        <w:separator/>
      </w:r>
    </w:p>
  </w:endnote>
  <w:endnote w:type="continuationSeparator" w:id="0">
    <w:p w14:paraId="664AFB15" w14:textId="77777777" w:rsidR="003F6755" w:rsidRDefault="003F6755" w:rsidP="00CB521D">
      <w:r>
        <w:continuationSeparator/>
      </w:r>
    </w:p>
  </w:endnote>
  <w:endnote w:type="continuationNotice" w:id="1">
    <w:p w14:paraId="44F2F55B" w14:textId="77777777" w:rsidR="003F6755" w:rsidRDefault="003F67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91446"/>
      <w:docPartObj>
        <w:docPartGallery w:val="Page Numbers (Bottom of Page)"/>
        <w:docPartUnique/>
      </w:docPartObj>
    </w:sdtPr>
    <w:sdtEndPr>
      <w:rPr>
        <w:noProof/>
      </w:rPr>
    </w:sdtEndPr>
    <w:sdtContent>
      <w:p w14:paraId="6B73DE5A" w14:textId="20A122BD" w:rsidR="00CB3EB2" w:rsidRDefault="00CB3EB2">
        <w:pPr>
          <w:pStyle w:val="Footer"/>
          <w:jc w:val="right"/>
        </w:pPr>
        <w:r>
          <w:fldChar w:fldCharType="begin"/>
        </w:r>
        <w:r>
          <w:instrText xml:space="preserve"> PAGE   \* MERGEFORMAT </w:instrText>
        </w:r>
        <w:r>
          <w:fldChar w:fldCharType="separate"/>
        </w:r>
        <w:r w:rsidR="00E24E09">
          <w:rPr>
            <w:noProof/>
          </w:rPr>
          <w:t>20</w:t>
        </w:r>
        <w:r>
          <w:rPr>
            <w:noProof/>
          </w:rPr>
          <w:fldChar w:fldCharType="end"/>
        </w:r>
      </w:p>
    </w:sdtContent>
  </w:sdt>
  <w:p w14:paraId="1C39A243" w14:textId="09646498" w:rsidR="00CB3EB2" w:rsidRPr="008A4F26" w:rsidRDefault="00CB3EB2" w:rsidP="008A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00FD" w14:textId="77777777" w:rsidR="003F6755" w:rsidRDefault="003F6755" w:rsidP="00CB521D">
      <w:r>
        <w:separator/>
      </w:r>
    </w:p>
  </w:footnote>
  <w:footnote w:type="continuationSeparator" w:id="0">
    <w:p w14:paraId="147994E5" w14:textId="77777777" w:rsidR="003F6755" w:rsidRDefault="003F6755" w:rsidP="00CB521D">
      <w:r>
        <w:continuationSeparator/>
      </w:r>
    </w:p>
  </w:footnote>
  <w:footnote w:type="continuationNotice" w:id="1">
    <w:p w14:paraId="36F98064" w14:textId="77777777" w:rsidR="003F6755" w:rsidRDefault="003F6755">
      <w:pPr>
        <w:spacing w:after="0"/>
      </w:pPr>
    </w:p>
  </w:footnote>
  <w:footnote w:id="2">
    <w:p w14:paraId="1A3CF9ED" w14:textId="77777777" w:rsidR="00CB3EB2" w:rsidRPr="00DC1955" w:rsidRDefault="00CB3EB2" w:rsidP="00DA3969">
      <w:pPr>
        <w:pStyle w:val="FootnoteText"/>
        <w:spacing w:after="0"/>
        <w:rPr>
          <w:szCs w:val="18"/>
        </w:rPr>
      </w:pPr>
      <w:r w:rsidRPr="00DC1955">
        <w:rPr>
          <w:rStyle w:val="FootnoteReference"/>
          <w:szCs w:val="18"/>
        </w:rPr>
        <w:footnoteRef/>
      </w:r>
      <w:r w:rsidRPr="00DC1955">
        <w:rPr>
          <w:szCs w:val="18"/>
        </w:rPr>
        <w:t xml:space="preserve"> The Australia and New Zealand Ministerial Forum on Food Regulation name change took effect on 21 February 2021 following a decision by Ministers.</w:t>
      </w:r>
    </w:p>
  </w:footnote>
  <w:footnote w:id="3">
    <w:p w14:paraId="304CB365" w14:textId="77777777" w:rsidR="00CB3EB2" w:rsidRPr="00DC1955" w:rsidRDefault="00CB3EB2" w:rsidP="00DA3969">
      <w:pPr>
        <w:pStyle w:val="FootnoteText"/>
        <w:spacing w:after="0"/>
        <w:rPr>
          <w:szCs w:val="18"/>
        </w:rPr>
      </w:pPr>
      <w:r w:rsidRPr="00DC1955">
        <w:rPr>
          <w:rStyle w:val="FootnoteReference"/>
          <w:szCs w:val="18"/>
        </w:rPr>
        <w:footnoteRef/>
      </w:r>
      <w:r w:rsidRPr="00DC1955">
        <w:rPr>
          <w:szCs w:val="18"/>
        </w:rPr>
        <w:t xml:space="preserve"> On FSANZ’s work program at the time were Proposals </w:t>
      </w:r>
      <w:hyperlink r:id="rId1" w:history="1">
        <w:r w:rsidRPr="00DC1955">
          <w:rPr>
            <w:rStyle w:val="Hyperlink"/>
            <w:szCs w:val="18"/>
          </w:rPr>
          <w:t>P1049 - Carbohydrate and sugars claims on alcoholic beverages</w:t>
        </w:r>
      </w:hyperlink>
      <w:r w:rsidRPr="00DC1955">
        <w:rPr>
          <w:szCs w:val="18"/>
        </w:rPr>
        <w:t xml:space="preserve"> and </w:t>
      </w:r>
      <w:hyperlink r:id="rId2" w:history="1">
        <w:r w:rsidRPr="00DC1955">
          <w:rPr>
            <w:rStyle w:val="Hyperlink"/>
            <w:szCs w:val="18"/>
          </w:rPr>
          <w:t>P1050 – Pregnancy warning labelling on alcoholic beverages</w:t>
        </w:r>
      </w:hyperlink>
      <w:r w:rsidRPr="00DC1955">
        <w:rPr>
          <w:szCs w:val="18"/>
        </w:rPr>
        <w:t>.</w:t>
      </w:r>
    </w:p>
  </w:footnote>
  <w:footnote w:id="4">
    <w:p w14:paraId="34B637BF" w14:textId="6F25BEF3" w:rsidR="00CB3EB2" w:rsidRPr="007C0CF5" w:rsidRDefault="00CB3EB2">
      <w:pPr>
        <w:pStyle w:val="FootnoteText"/>
        <w:rPr>
          <w:szCs w:val="18"/>
        </w:rPr>
      </w:pPr>
      <w:r>
        <w:rPr>
          <w:rStyle w:val="FootnoteReference"/>
        </w:rPr>
        <w:footnoteRef/>
      </w:r>
      <w:r>
        <w:t xml:space="preserve"> </w:t>
      </w:r>
      <w:r w:rsidRPr="007C0CF5">
        <w:rPr>
          <w:color w:val="auto"/>
          <w:szCs w:val="18"/>
        </w:rPr>
        <w:t xml:space="preserve">A truncated NIP would not include all six of the mandatory nutrients required in a full NIP being </w:t>
      </w:r>
      <w:r w:rsidRPr="007C0CF5">
        <w:rPr>
          <w:szCs w:val="18"/>
        </w:rPr>
        <w:t>Protein, fat, saturated fat, carbohydrate, sugars, sodium - a component of salt</w:t>
      </w:r>
      <w:r w:rsidRPr="007C0CF5">
        <w:rPr>
          <w:color w:val="auto"/>
          <w:szCs w:val="18"/>
        </w:rPr>
        <w:t>.</w:t>
      </w:r>
    </w:p>
  </w:footnote>
  <w:footnote w:id="5">
    <w:p w14:paraId="5BF0E455" w14:textId="7F7497EB" w:rsidR="00CB3EB2" w:rsidRPr="00DC1955" w:rsidRDefault="00CB3EB2" w:rsidP="002C7507">
      <w:pPr>
        <w:pStyle w:val="FootnoteText"/>
        <w:spacing w:after="0"/>
        <w:rPr>
          <w:szCs w:val="18"/>
        </w:rPr>
      </w:pPr>
      <w:r w:rsidRPr="00DC1955">
        <w:rPr>
          <w:rStyle w:val="FootnoteReference"/>
          <w:szCs w:val="18"/>
        </w:rPr>
        <w:footnoteRef/>
      </w:r>
      <w:r w:rsidRPr="00DC1955">
        <w:rPr>
          <w:szCs w:val="18"/>
        </w:rPr>
        <w:t xml:space="preserve"> The Australia and New Zealand Ministerial Forum on Food Regulation name change took effect on 21 February 2021 following a decision by Ministers.</w:t>
      </w:r>
    </w:p>
  </w:footnote>
  <w:footnote w:id="6">
    <w:p w14:paraId="747EB297" w14:textId="3D719EB7" w:rsidR="00CB3EB2" w:rsidRPr="00DC1955" w:rsidRDefault="00CB3EB2" w:rsidP="004D0785">
      <w:pPr>
        <w:pStyle w:val="FootnoteText"/>
        <w:spacing w:after="0"/>
        <w:rPr>
          <w:szCs w:val="18"/>
        </w:rPr>
      </w:pPr>
      <w:r w:rsidRPr="00DC1955">
        <w:rPr>
          <w:rStyle w:val="FootnoteReference"/>
          <w:szCs w:val="18"/>
        </w:rPr>
        <w:footnoteRef/>
      </w:r>
      <w:r w:rsidRPr="00DC1955">
        <w:rPr>
          <w:szCs w:val="18"/>
        </w:rPr>
        <w:t xml:space="preserve"> On FSANZ’s work program at the time were Proposals </w:t>
      </w:r>
      <w:hyperlink r:id="rId3" w:history="1">
        <w:r w:rsidRPr="00DC1955">
          <w:rPr>
            <w:rStyle w:val="Hyperlink"/>
            <w:szCs w:val="18"/>
          </w:rPr>
          <w:t>P1049 - Carbohydrate and sugars claims on alcoholic beverages</w:t>
        </w:r>
      </w:hyperlink>
      <w:r w:rsidRPr="00DC1955">
        <w:rPr>
          <w:szCs w:val="18"/>
        </w:rPr>
        <w:t xml:space="preserve"> and </w:t>
      </w:r>
      <w:hyperlink r:id="rId4" w:history="1">
        <w:r w:rsidRPr="00DC1955">
          <w:rPr>
            <w:rStyle w:val="Hyperlink"/>
            <w:szCs w:val="18"/>
          </w:rPr>
          <w:t>P1050 – Pregnancy warning labelling on alcoholic beverages</w:t>
        </w:r>
      </w:hyperlink>
      <w:r w:rsidRPr="00DC1955">
        <w:rPr>
          <w:szCs w:val="18"/>
        </w:rPr>
        <w:t>.</w:t>
      </w:r>
    </w:p>
  </w:footnote>
  <w:footnote w:id="7">
    <w:p w14:paraId="02A2E4CE" w14:textId="4D1409DC" w:rsidR="00CB3EB2" w:rsidRDefault="00CB3EB2">
      <w:pPr>
        <w:pStyle w:val="FootnoteText"/>
      </w:pPr>
      <w:r>
        <w:rPr>
          <w:rStyle w:val="FootnoteReference"/>
        </w:rPr>
        <w:footnoteRef/>
      </w:r>
      <w:r>
        <w:t xml:space="preserve"> </w:t>
      </w:r>
      <w:r>
        <w:rPr>
          <w:szCs w:val="18"/>
        </w:rPr>
        <w:t xml:space="preserve">The policy guideline is available at </w:t>
      </w:r>
      <w:hyperlink r:id="rId5" w:history="1">
        <w:r w:rsidRPr="006D7156">
          <w:rPr>
            <w:rStyle w:val="Hyperlink"/>
            <w:szCs w:val="18"/>
          </w:rPr>
          <w:t>https://foodregulation.gov.au/internet/fr/publishing.nsf/Content/food-policies</w:t>
        </w:r>
      </w:hyperlink>
    </w:p>
  </w:footnote>
  <w:footnote w:id="8">
    <w:p w14:paraId="24E8963C" w14:textId="21F39A55" w:rsidR="00CB3EB2" w:rsidRPr="00DC1955" w:rsidRDefault="00CB3EB2" w:rsidP="00F36062">
      <w:pPr>
        <w:pStyle w:val="FootnoteText"/>
        <w:spacing w:after="0"/>
        <w:rPr>
          <w:szCs w:val="18"/>
        </w:rPr>
      </w:pPr>
      <w:r w:rsidRPr="00DC1955">
        <w:rPr>
          <w:rStyle w:val="FootnoteReference"/>
          <w:szCs w:val="18"/>
        </w:rPr>
        <w:footnoteRef/>
      </w:r>
      <w:r w:rsidRPr="00DC1955">
        <w:rPr>
          <w:szCs w:val="18"/>
        </w:rPr>
        <w:t xml:space="preserve"> The policy guid</w:t>
      </w:r>
      <w:r>
        <w:rPr>
          <w:szCs w:val="18"/>
        </w:rPr>
        <w:t>eline</w:t>
      </w:r>
      <w:r w:rsidRPr="00DC1955">
        <w:rPr>
          <w:szCs w:val="18"/>
        </w:rPr>
        <w:t xml:space="preserve"> footnotes that ‘food’ refers to foods and beverages, including alcoholic beverages.</w:t>
      </w:r>
    </w:p>
  </w:footnote>
  <w:footnote w:id="9">
    <w:p w14:paraId="09D84CB9" w14:textId="77777777" w:rsidR="00CB3EB2" w:rsidRPr="00DC1955" w:rsidRDefault="00CB3EB2" w:rsidP="00F36062">
      <w:pPr>
        <w:pStyle w:val="FootnoteText"/>
        <w:spacing w:after="0"/>
        <w:rPr>
          <w:szCs w:val="18"/>
        </w:rPr>
      </w:pPr>
      <w:r w:rsidRPr="00DC1955">
        <w:rPr>
          <w:rStyle w:val="FootnoteReference"/>
          <w:szCs w:val="18"/>
        </w:rPr>
        <w:footnoteRef/>
      </w:r>
      <w:r w:rsidRPr="00DC1955">
        <w:rPr>
          <w:szCs w:val="18"/>
        </w:rPr>
        <w:t xml:space="preserve"> </w:t>
      </w:r>
      <w:r w:rsidRPr="00DC1955">
        <w:rPr>
          <w:b/>
          <w:i/>
          <w:szCs w:val="18"/>
        </w:rPr>
        <w:t>average energy content</w:t>
      </w:r>
      <w:r w:rsidRPr="00DC1955">
        <w:rPr>
          <w:szCs w:val="18"/>
        </w:rPr>
        <w:t xml:space="preserve"> means the average energy content calculated in accordance with section S11—2.</w:t>
      </w:r>
    </w:p>
  </w:footnote>
  <w:footnote w:id="10">
    <w:p w14:paraId="4A040F47" w14:textId="77777777" w:rsidR="00CB3EB2" w:rsidRPr="00DC1955" w:rsidRDefault="00CB3EB2" w:rsidP="00F36062">
      <w:pPr>
        <w:pStyle w:val="FootnoteText"/>
        <w:spacing w:after="0"/>
        <w:rPr>
          <w:szCs w:val="18"/>
        </w:rPr>
      </w:pPr>
      <w:r w:rsidRPr="00DC1955">
        <w:rPr>
          <w:rStyle w:val="FootnoteReference"/>
          <w:szCs w:val="18"/>
        </w:rPr>
        <w:footnoteRef/>
      </w:r>
      <w:r w:rsidRPr="00DC1955">
        <w:rPr>
          <w:b/>
          <w:i/>
          <w:szCs w:val="18"/>
        </w:rPr>
        <w:t xml:space="preserve"> standardised alcoholic beverage </w:t>
      </w:r>
      <w:r w:rsidRPr="00DC1955">
        <w:rPr>
          <w:szCs w:val="18"/>
        </w:rPr>
        <w:t>is defined in the Code as beer, brandy, cider, fruit wine, fruit wine product, liqueur, mead, perry, spirit, vegetable wine, vegetable wine product, wine or wine product.</w:t>
      </w:r>
    </w:p>
  </w:footnote>
  <w:footnote w:id="11">
    <w:p w14:paraId="399E2FC6" w14:textId="57395CE9" w:rsidR="00CB3EB2" w:rsidRPr="00DC1955" w:rsidRDefault="00CB3EB2" w:rsidP="00DC1955">
      <w:pPr>
        <w:pStyle w:val="FootnoteText"/>
        <w:spacing w:after="0"/>
        <w:rPr>
          <w:szCs w:val="18"/>
        </w:rPr>
      </w:pPr>
      <w:r w:rsidRPr="00DC1955">
        <w:rPr>
          <w:rStyle w:val="FootnoteReference"/>
          <w:szCs w:val="18"/>
        </w:rPr>
        <w:footnoteRef/>
      </w:r>
      <w:r w:rsidRPr="00DC1955">
        <w:rPr>
          <w:szCs w:val="18"/>
        </w:rPr>
        <w:t xml:space="preserve"> Further information about sugar labelling available at </w:t>
      </w:r>
      <w:hyperlink r:id="rId6" w:history="1">
        <w:r w:rsidRPr="00A103C3">
          <w:rPr>
            <w:rStyle w:val="Hyperlink"/>
            <w:szCs w:val="18"/>
          </w:rPr>
          <w:t>https://www.foodstandards.gov.au/consumer/labelling/Pages/Sugar-labelling.aspx</w:t>
        </w:r>
      </w:hyperlink>
      <w:r w:rsidRPr="00DC1955">
        <w:rPr>
          <w:szCs w:val="18"/>
        </w:rPr>
        <w:t xml:space="preserve"> </w:t>
      </w:r>
    </w:p>
  </w:footnote>
  <w:footnote w:id="12">
    <w:p w14:paraId="1835738A" w14:textId="376363E9" w:rsidR="00CB3EB2" w:rsidRDefault="00CB3EB2">
      <w:pPr>
        <w:pStyle w:val="FootnoteText"/>
      </w:pPr>
      <w:r>
        <w:rPr>
          <w:rStyle w:val="FootnoteReference"/>
        </w:rPr>
        <w:footnoteRef/>
      </w:r>
      <w:r>
        <w:t xml:space="preserve"> </w:t>
      </w:r>
      <w:r w:rsidRPr="00681DB5">
        <w:t>https://drinkwise.org.au/about-us/about/#</w:t>
      </w:r>
    </w:p>
  </w:footnote>
  <w:footnote w:id="13">
    <w:p w14:paraId="0A9DE25E" w14:textId="77777777" w:rsidR="00CB3EB2" w:rsidRDefault="00CB3EB2" w:rsidP="00D05C58">
      <w:pPr>
        <w:pStyle w:val="FootnoteText"/>
      </w:pPr>
      <w:r>
        <w:rPr>
          <w:rStyle w:val="FootnoteReference"/>
        </w:rPr>
        <w:footnoteRef/>
      </w:r>
      <w:r>
        <w:t xml:space="preserve"> Protein, fat, saturated fat, carbohydrate, sugars, sodium - a component of salt</w:t>
      </w:r>
    </w:p>
  </w:footnote>
  <w:footnote w:id="14">
    <w:p w14:paraId="29B38A7D" w14:textId="1A3712F4" w:rsidR="00CB3EB2" w:rsidRDefault="00CB3EB2">
      <w:pPr>
        <w:pStyle w:val="FootnoteText"/>
      </w:pPr>
      <w:r>
        <w:rPr>
          <w:rStyle w:val="FootnoteReference"/>
        </w:rPr>
        <w:footnoteRef/>
      </w:r>
      <w:r>
        <w:t xml:space="preserve"> </w:t>
      </w:r>
      <w:hyperlink r:id="rId7" w:history="1">
        <w:r w:rsidRPr="00062107">
          <w:rPr>
            <w:rStyle w:val="Hyperlink"/>
          </w:rPr>
          <w:t>http://www.healthstarrating.gov.au/internet/healthstarrating/publishing.nsf/Content/HSR-system-changes2020</w:t>
        </w:r>
      </w:hyperlink>
      <w:r>
        <w:t xml:space="preserve"> </w:t>
      </w:r>
    </w:p>
  </w:footnote>
  <w:footnote w:id="15">
    <w:p w14:paraId="595269E7" w14:textId="56431C57" w:rsidR="00CB3EB2" w:rsidRDefault="00CB3EB2" w:rsidP="00CA6504">
      <w:pPr>
        <w:pStyle w:val="FootnoteText"/>
        <w:spacing w:after="0"/>
      </w:pPr>
      <w:r>
        <w:rPr>
          <w:rStyle w:val="FootnoteReference"/>
        </w:rPr>
        <w:footnoteRef/>
      </w:r>
      <w:r>
        <w:t xml:space="preserve"> “Standard drink” is a measure used to prevent harm from consumption of alcohol.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F9BC" w14:textId="19324E25" w:rsidR="00CB3EB2" w:rsidRPr="00D364CD" w:rsidRDefault="00CB3EB2" w:rsidP="00D364CD">
    <w:pPr>
      <w:pStyle w:val="Header"/>
    </w:pPr>
    <w:r w:rsidRPr="00D364CD">
      <w:t>Food Standards Australia New Zealand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EF5D" w14:textId="3695804B" w:rsidR="00CB3EB2" w:rsidRPr="00D77A41" w:rsidRDefault="00CB3EB2" w:rsidP="00D77A41">
    <w:pPr>
      <w:pStyle w:val="Header"/>
      <w:pBdr>
        <w:bottom w:val="none" w:sz="0" w:space="0" w:color="auto"/>
      </w:pBdr>
      <w:tabs>
        <w:tab w:val="left" w:pos="8175"/>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342"/>
    <w:multiLevelType w:val="hybridMultilevel"/>
    <w:tmpl w:val="5468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284C"/>
    <w:multiLevelType w:val="hybridMultilevel"/>
    <w:tmpl w:val="5B32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E3EC3"/>
    <w:multiLevelType w:val="hybridMultilevel"/>
    <w:tmpl w:val="6AB658EA"/>
    <w:lvl w:ilvl="0" w:tplc="694292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34526B"/>
    <w:multiLevelType w:val="hybridMultilevel"/>
    <w:tmpl w:val="434AD03E"/>
    <w:lvl w:ilvl="0" w:tplc="50FEB84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9349DD"/>
    <w:multiLevelType w:val="hybridMultilevel"/>
    <w:tmpl w:val="F4A2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71DFB"/>
    <w:multiLevelType w:val="hybridMultilevel"/>
    <w:tmpl w:val="99E45B9A"/>
    <w:lvl w:ilvl="0" w:tplc="940C05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37C0C"/>
    <w:multiLevelType w:val="hybridMultilevel"/>
    <w:tmpl w:val="E5F4748E"/>
    <w:lvl w:ilvl="0" w:tplc="940C05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72CF5"/>
    <w:multiLevelType w:val="hybridMultilevel"/>
    <w:tmpl w:val="C374D7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F163BF"/>
    <w:multiLevelType w:val="hybridMultilevel"/>
    <w:tmpl w:val="3208B73C"/>
    <w:lvl w:ilvl="0" w:tplc="3D7086E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0D13BC"/>
    <w:multiLevelType w:val="hybridMultilevel"/>
    <w:tmpl w:val="28105906"/>
    <w:lvl w:ilvl="0" w:tplc="65FE3F7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00632"/>
    <w:multiLevelType w:val="multilevel"/>
    <w:tmpl w:val="9A40013E"/>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711BE8"/>
    <w:multiLevelType w:val="hybridMultilevel"/>
    <w:tmpl w:val="76FC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A5EE4"/>
    <w:multiLevelType w:val="hybridMultilevel"/>
    <w:tmpl w:val="5324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70001"/>
    <w:multiLevelType w:val="hybridMultilevel"/>
    <w:tmpl w:val="883E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31BE7"/>
    <w:multiLevelType w:val="hybridMultilevel"/>
    <w:tmpl w:val="66B4A6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397C20"/>
    <w:multiLevelType w:val="hybridMultilevel"/>
    <w:tmpl w:val="66B4A6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40BA1"/>
    <w:multiLevelType w:val="hybridMultilevel"/>
    <w:tmpl w:val="81B8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72DCA"/>
    <w:multiLevelType w:val="hybridMultilevel"/>
    <w:tmpl w:val="9264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03F78"/>
    <w:multiLevelType w:val="hybridMultilevel"/>
    <w:tmpl w:val="4376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D12762"/>
    <w:multiLevelType w:val="hybridMultilevel"/>
    <w:tmpl w:val="066A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3F5487"/>
    <w:multiLevelType w:val="hybridMultilevel"/>
    <w:tmpl w:val="C3DA3676"/>
    <w:lvl w:ilvl="0" w:tplc="05C4816E">
      <w:start w:val="6"/>
      <w:numFmt w:val="bullet"/>
      <w:lvlText w:val="-"/>
      <w:lvlJc w:val="left"/>
      <w:pPr>
        <w:ind w:left="360" w:hanging="360"/>
      </w:pPr>
      <w:rPr>
        <w:rFonts w:ascii="Arial" w:eastAsiaTheme="minorHAnsi" w:hAnsi="Arial" w:cs="Arial" w:hint="default"/>
        <w:i w:val="0"/>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B250A0"/>
    <w:multiLevelType w:val="hybridMultilevel"/>
    <w:tmpl w:val="AEA0CD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D626CE2"/>
    <w:multiLevelType w:val="hybridMultilevel"/>
    <w:tmpl w:val="C1AA3CD4"/>
    <w:lvl w:ilvl="0" w:tplc="80280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C3D67"/>
    <w:multiLevelType w:val="hybridMultilevel"/>
    <w:tmpl w:val="CB74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D7A69"/>
    <w:multiLevelType w:val="hybridMultilevel"/>
    <w:tmpl w:val="C64846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3E25904"/>
    <w:multiLevelType w:val="hybridMultilevel"/>
    <w:tmpl w:val="C1AA3CD4"/>
    <w:lvl w:ilvl="0" w:tplc="80280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31231"/>
    <w:multiLevelType w:val="hybridMultilevel"/>
    <w:tmpl w:val="288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947CD"/>
    <w:multiLevelType w:val="hybridMultilevel"/>
    <w:tmpl w:val="931034DA"/>
    <w:lvl w:ilvl="0" w:tplc="0C090001">
      <w:start w:val="1"/>
      <w:numFmt w:val="bullet"/>
      <w:pStyle w:val="Bullet"/>
      <w:lvlText w:val=""/>
      <w:lvlJc w:val="left"/>
      <w:pPr>
        <w:tabs>
          <w:tab w:val="num" w:pos="814"/>
        </w:tabs>
        <w:ind w:left="814" w:hanging="454"/>
      </w:pPr>
      <w:rPr>
        <w:rFonts w:ascii="Wingdings" w:hAnsi="Wingdings" w:hint="default"/>
        <w:color w:val="004B8D"/>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E26BC8"/>
    <w:multiLevelType w:val="hybridMultilevel"/>
    <w:tmpl w:val="075C9146"/>
    <w:lvl w:ilvl="0" w:tplc="940C05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DC1A96"/>
    <w:multiLevelType w:val="hybridMultilevel"/>
    <w:tmpl w:val="959615E4"/>
    <w:lvl w:ilvl="0" w:tplc="139C9F7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AE209D"/>
    <w:multiLevelType w:val="hybridMultilevel"/>
    <w:tmpl w:val="D172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F5FA1"/>
    <w:multiLevelType w:val="hybridMultilevel"/>
    <w:tmpl w:val="87E029BE"/>
    <w:lvl w:ilvl="0" w:tplc="E11206A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765900"/>
    <w:multiLevelType w:val="hybridMultilevel"/>
    <w:tmpl w:val="1C34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20388"/>
    <w:multiLevelType w:val="hybridMultilevel"/>
    <w:tmpl w:val="C4A43A92"/>
    <w:lvl w:ilvl="0" w:tplc="4C26AAC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3D74A5"/>
    <w:multiLevelType w:val="hybridMultilevel"/>
    <w:tmpl w:val="54A21AEA"/>
    <w:lvl w:ilvl="0" w:tplc="C832D670">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C0472"/>
    <w:multiLevelType w:val="hybridMultilevel"/>
    <w:tmpl w:val="950096F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1"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350A8"/>
    <w:multiLevelType w:val="hybridMultilevel"/>
    <w:tmpl w:val="A32202DE"/>
    <w:lvl w:ilvl="0" w:tplc="405C8850">
      <w:numFmt w:val="bullet"/>
      <w:lvlText w:val=""/>
      <w:lvlJc w:val="left"/>
      <w:pPr>
        <w:ind w:left="500" w:hanging="360"/>
      </w:pPr>
      <w:rPr>
        <w:rFonts w:ascii="Symbol" w:eastAsia="Symbol" w:hAnsi="Symbol" w:cs="Symbol" w:hint="default"/>
        <w:w w:val="100"/>
        <w:sz w:val="24"/>
        <w:szCs w:val="24"/>
      </w:rPr>
    </w:lvl>
    <w:lvl w:ilvl="1" w:tplc="EFAAEDB8">
      <w:numFmt w:val="bullet"/>
      <w:lvlText w:val="o"/>
      <w:lvlJc w:val="left"/>
      <w:pPr>
        <w:ind w:left="1070" w:hanging="360"/>
      </w:pPr>
      <w:rPr>
        <w:rFonts w:ascii="Times New Roman" w:eastAsia="Courier New" w:hAnsi="Times New Roman" w:cs="Times New Roman" w:hint="default"/>
        <w:w w:val="99"/>
        <w:sz w:val="16"/>
        <w:szCs w:val="16"/>
      </w:rPr>
    </w:lvl>
    <w:lvl w:ilvl="2" w:tplc="05141E28">
      <w:numFmt w:val="bullet"/>
      <w:lvlText w:val="•"/>
      <w:lvlJc w:val="left"/>
      <w:pPr>
        <w:ind w:left="2118" w:hanging="360"/>
      </w:pPr>
      <w:rPr>
        <w:rFonts w:hint="default"/>
      </w:rPr>
    </w:lvl>
    <w:lvl w:ilvl="3" w:tplc="59127B34">
      <w:numFmt w:val="bullet"/>
      <w:lvlText w:val="•"/>
      <w:lvlJc w:val="left"/>
      <w:pPr>
        <w:ind w:left="3016" w:hanging="360"/>
      </w:pPr>
      <w:rPr>
        <w:rFonts w:hint="default"/>
      </w:rPr>
    </w:lvl>
    <w:lvl w:ilvl="4" w:tplc="FFA29AF0">
      <w:numFmt w:val="bullet"/>
      <w:lvlText w:val="•"/>
      <w:lvlJc w:val="left"/>
      <w:pPr>
        <w:ind w:left="3915" w:hanging="360"/>
      </w:pPr>
      <w:rPr>
        <w:rFonts w:hint="default"/>
      </w:rPr>
    </w:lvl>
    <w:lvl w:ilvl="5" w:tplc="5CA81B02">
      <w:numFmt w:val="bullet"/>
      <w:lvlText w:val="•"/>
      <w:lvlJc w:val="left"/>
      <w:pPr>
        <w:ind w:left="4813" w:hanging="360"/>
      </w:pPr>
      <w:rPr>
        <w:rFonts w:hint="default"/>
      </w:rPr>
    </w:lvl>
    <w:lvl w:ilvl="6" w:tplc="88824A86">
      <w:numFmt w:val="bullet"/>
      <w:lvlText w:val="•"/>
      <w:lvlJc w:val="left"/>
      <w:pPr>
        <w:ind w:left="5712" w:hanging="360"/>
      </w:pPr>
      <w:rPr>
        <w:rFonts w:hint="default"/>
      </w:rPr>
    </w:lvl>
    <w:lvl w:ilvl="7" w:tplc="5448D17C">
      <w:numFmt w:val="bullet"/>
      <w:lvlText w:val="•"/>
      <w:lvlJc w:val="left"/>
      <w:pPr>
        <w:ind w:left="6610" w:hanging="360"/>
      </w:pPr>
      <w:rPr>
        <w:rFonts w:hint="default"/>
      </w:rPr>
    </w:lvl>
    <w:lvl w:ilvl="8" w:tplc="1786D600">
      <w:numFmt w:val="bullet"/>
      <w:lvlText w:val="•"/>
      <w:lvlJc w:val="left"/>
      <w:pPr>
        <w:ind w:left="7509" w:hanging="360"/>
      </w:pPr>
      <w:rPr>
        <w:rFonts w:hint="default"/>
      </w:rPr>
    </w:lvl>
  </w:abstractNum>
  <w:abstractNum w:abstractNumId="43" w15:restartNumberingAfterBreak="0">
    <w:nsid w:val="7CBD2962"/>
    <w:multiLevelType w:val="hybridMultilevel"/>
    <w:tmpl w:val="B01A7FEE"/>
    <w:lvl w:ilvl="0" w:tplc="599E7D8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22"/>
  </w:num>
  <w:num w:numId="3">
    <w:abstractNumId w:val="31"/>
  </w:num>
  <w:num w:numId="4">
    <w:abstractNumId w:val="41"/>
  </w:num>
  <w:num w:numId="5">
    <w:abstractNumId w:val="18"/>
  </w:num>
  <w:num w:numId="6">
    <w:abstractNumId w:val="30"/>
  </w:num>
  <w:num w:numId="7">
    <w:abstractNumId w:val="27"/>
  </w:num>
  <w:num w:numId="8">
    <w:abstractNumId w:val="2"/>
  </w:num>
  <w:num w:numId="9">
    <w:abstractNumId w:val="14"/>
  </w:num>
  <w:num w:numId="10">
    <w:abstractNumId w:val="0"/>
  </w:num>
  <w:num w:numId="11">
    <w:abstractNumId w:val="9"/>
  </w:num>
  <w:num w:numId="12">
    <w:abstractNumId w:val="8"/>
  </w:num>
  <w:num w:numId="13">
    <w:abstractNumId w:val="17"/>
  </w:num>
  <w:num w:numId="14">
    <w:abstractNumId w:val="25"/>
  </w:num>
  <w:num w:numId="15">
    <w:abstractNumId w:val="28"/>
  </w:num>
  <w:num w:numId="16">
    <w:abstractNumId w:val="11"/>
  </w:num>
  <w:num w:numId="17">
    <w:abstractNumId w:val="5"/>
  </w:num>
  <w:num w:numId="18">
    <w:abstractNumId w:val="16"/>
  </w:num>
  <w:num w:numId="19">
    <w:abstractNumId w:val="32"/>
  </w:num>
  <w:num w:numId="20">
    <w:abstractNumId w:val="6"/>
  </w:num>
  <w:num w:numId="21">
    <w:abstractNumId w:val="7"/>
  </w:num>
  <w:num w:numId="22">
    <w:abstractNumId w:val="39"/>
  </w:num>
  <w:num w:numId="23">
    <w:abstractNumId w:val="15"/>
  </w:num>
  <w:num w:numId="24">
    <w:abstractNumId w:val="21"/>
  </w:num>
  <w:num w:numId="25">
    <w:abstractNumId w:val="1"/>
  </w:num>
  <w:num w:numId="26">
    <w:abstractNumId w:val="29"/>
  </w:num>
  <w:num w:numId="27">
    <w:abstractNumId w:val="19"/>
  </w:num>
  <w:num w:numId="28">
    <w:abstractNumId w:val="38"/>
  </w:num>
  <w:num w:numId="29">
    <w:abstractNumId w:val="26"/>
  </w:num>
  <w:num w:numId="30">
    <w:abstractNumId w:val="13"/>
  </w:num>
  <w:num w:numId="31">
    <w:abstractNumId w:val="37"/>
  </w:num>
  <w:num w:numId="32">
    <w:abstractNumId w:val="3"/>
  </w:num>
  <w:num w:numId="33">
    <w:abstractNumId w:val="4"/>
  </w:num>
  <w:num w:numId="34">
    <w:abstractNumId w:val="43"/>
  </w:num>
  <w:num w:numId="35">
    <w:abstractNumId w:val="33"/>
  </w:num>
  <w:num w:numId="36">
    <w:abstractNumId w:val="35"/>
  </w:num>
  <w:num w:numId="37">
    <w:abstractNumId w:val="24"/>
  </w:num>
  <w:num w:numId="38">
    <w:abstractNumId w:val="23"/>
  </w:num>
  <w:num w:numId="39">
    <w:abstractNumId w:val="12"/>
  </w:num>
  <w:num w:numId="40">
    <w:abstractNumId w:val="20"/>
  </w:num>
  <w:num w:numId="41">
    <w:abstractNumId w:val="36"/>
  </w:num>
  <w:num w:numId="42">
    <w:abstractNumId w:val="42"/>
  </w:num>
  <w:num w:numId="43">
    <w:abstractNumId w:val="10"/>
  </w:num>
  <w:num w:numId="44">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26"/>
    <w:rsid w:val="0000048F"/>
    <w:rsid w:val="00001323"/>
    <w:rsid w:val="000030F4"/>
    <w:rsid w:val="000033FF"/>
    <w:rsid w:val="000037B8"/>
    <w:rsid w:val="00003850"/>
    <w:rsid w:val="00003B02"/>
    <w:rsid w:val="0000542C"/>
    <w:rsid w:val="00005A5E"/>
    <w:rsid w:val="0000710F"/>
    <w:rsid w:val="00007604"/>
    <w:rsid w:val="000079EC"/>
    <w:rsid w:val="00007D8A"/>
    <w:rsid w:val="00011354"/>
    <w:rsid w:val="000122BC"/>
    <w:rsid w:val="000126CA"/>
    <w:rsid w:val="00016893"/>
    <w:rsid w:val="00016DEF"/>
    <w:rsid w:val="00020258"/>
    <w:rsid w:val="00021652"/>
    <w:rsid w:val="00021711"/>
    <w:rsid w:val="00021E0D"/>
    <w:rsid w:val="0002363D"/>
    <w:rsid w:val="0002612D"/>
    <w:rsid w:val="000313A3"/>
    <w:rsid w:val="000313E6"/>
    <w:rsid w:val="00031DE1"/>
    <w:rsid w:val="00032EDF"/>
    <w:rsid w:val="000334DE"/>
    <w:rsid w:val="00033A99"/>
    <w:rsid w:val="00036834"/>
    <w:rsid w:val="00036D9B"/>
    <w:rsid w:val="00036FE0"/>
    <w:rsid w:val="00037A76"/>
    <w:rsid w:val="0004086F"/>
    <w:rsid w:val="00040D1A"/>
    <w:rsid w:val="0004141D"/>
    <w:rsid w:val="00041643"/>
    <w:rsid w:val="00043D39"/>
    <w:rsid w:val="0004485C"/>
    <w:rsid w:val="00046185"/>
    <w:rsid w:val="000465B1"/>
    <w:rsid w:val="00051BA4"/>
    <w:rsid w:val="00052F4A"/>
    <w:rsid w:val="00053EF2"/>
    <w:rsid w:val="0005496B"/>
    <w:rsid w:val="00055118"/>
    <w:rsid w:val="000567CB"/>
    <w:rsid w:val="0005710B"/>
    <w:rsid w:val="000576EE"/>
    <w:rsid w:val="000622E7"/>
    <w:rsid w:val="000626C3"/>
    <w:rsid w:val="00063EF8"/>
    <w:rsid w:val="00063F90"/>
    <w:rsid w:val="00064063"/>
    <w:rsid w:val="00065847"/>
    <w:rsid w:val="00066025"/>
    <w:rsid w:val="0006612E"/>
    <w:rsid w:val="00066854"/>
    <w:rsid w:val="00066D85"/>
    <w:rsid w:val="0006709D"/>
    <w:rsid w:val="00070D43"/>
    <w:rsid w:val="000741A8"/>
    <w:rsid w:val="00074B17"/>
    <w:rsid w:val="000758A8"/>
    <w:rsid w:val="000758F5"/>
    <w:rsid w:val="00075942"/>
    <w:rsid w:val="00076EF3"/>
    <w:rsid w:val="00077C9C"/>
    <w:rsid w:val="000807EE"/>
    <w:rsid w:val="000809A2"/>
    <w:rsid w:val="0008187F"/>
    <w:rsid w:val="000822CB"/>
    <w:rsid w:val="0008298E"/>
    <w:rsid w:val="000850F4"/>
    <w:rsid w:val="000855B7"/>
    <w:rsid w:val="0008570A"/>
    <w:rsid w:val="00085B35"/>
    <w:rsid w:val="00085CD2"/>
    <w:rsid w:val="00086044"/>
    <w:rsid w:val="000879E5"/>
    <w:rsid w:val="00091F9C"/>
    <w:rsid w:val="0009252F"/>
    <w:rsid w:val="00092C75"/>
    <w:rsid w:val="000950BC"/>
    <w:rsid w:val="00095DCF"/>
    <w:rsid w:val="0009714B"/>
    <w:rsid w:val="00097639"/>
    <w:rsid w:val="000A0413"/>
    <w:rsid w:val="000A07D1"/>
    <w:rsid w:val="000A1B1F"/>
    <w:rsid w:val="000A1FE4"/>
    <w:rsid w:val="000A38F8"/>
    <w:rsid w:val="000A45D6"/>
    <w:rsid w:val="000A4A53"/>
    <w:rsid w:val="000A525B"/>
    <w:rsid w:val="000A5F7B"/>
    <w:rsid w:val="000A71C2"/>
    <w:rsid w:val="000B11B4"/>
    <w:rsid w:val="000B3CA2"/>
    <w:rsid w:val="000B3CB5"/>
    <w:rsid w:val="000B3F9F"/>
    <w:rsid w:val="000B48A8"/>
    <w:rsid w:val="000B53B7"/>
    <w:rsid w:val="000B6B7E"/>
    <w:rsid w:val="000B6F07"/>
    <w:rsid w:val="000C1709"/>
    <w:rsid w:val="000C2B1E"/>
    <w:rsid w:val="000C372B"/>
    <w:rsid w:val="000C3B4F"/>
    <w:rsid w:val="000C41E3"/>
    <w:rsid w:val="000C52E2"/>
    <w:rsid w:val="000C5ABE"/>
    <w:rsid w:val="000C5C19"/>
    <w:rsid w:val="000C685E"/>
    <w:rsid w:val="000C6EF8"/>
    <w:rsid w:val="000C7800"/>
    <w:rsid w:val="000C79EC"/>
    <w:rsid w:val="000D11E9"/>
    <w:rsid w:val="000D162F"/>
    <w:rsid w:val="000D1C26"/>
    <w:rsid w:val="000D521D"/>
    <w:rsid w:val="000D5716"/>
    <w:rsid w:val="000D6A89"/>
    <w:rsid w:val="000D712E"/>
    <w:rsid w:val="000D79A2"/>
    <w:rsid w:val="000D7C4B"/>
    <w:rsid w:val="000E0320"/>
    <w:rsid w:val="000E054F"/>
    <w:rsid w:val="000E091B"/>
    <w:rsid w:val="000E166B"/>
    <w:rsid w:val="000E1A32"/>
    <w:rsid w:val="000E2FEE"/>
    <w:rsid w:val="000E404F"/>
    <w:rsid w:val="000E4D56"/>
    <w:rsid w:val="000E4FC2"/>
    <w:rsid w:val="000E6F07"/>
    <w:rsid w:val="000E7B36"/>
    <w:rsid w:val="000F02E8"/>
    <w:rsid w:val="000F082A"/>
    <w:rsid w:val="000F0EB5"/>
    <w:rsid w:val="000F1093"/>
    <w:rsid w:val="000F179A"/>
    <w:rsid w:val="000F17B7"/>
    <w:rsid w:val="000F1C8C"/>
    <w:rsid w:val="000F1D8B"/>
    <w:rsid w:val="000F2196"/>
    <w:rsid w:val="000F5D1D"/>
    <w:rsid w:val="000F60E0"/>
    <w:rsid w:val="000F6681"/>
    <w:rsid w:val="000F6843"/>
    <w:rsid w:val="000F6EEF"/>
    <w:rsid w:val="000F79DA"/>
    <w:rsid w:val="001003E8"/>
    <w:rsid w:val="00101487"/>
    <w:rsid w:val="00103B8D"/>
    <w:rsid w:val="00105A98"/>
    <w:rsid w:val="00105CA7"/>
    <w:rsid w:val="0010689D"/>
    <w:rsid w:val="00106D44"/>
    <w:rsid w:val="00110F29"/>
    <w:rsid w:val="00111FBC"/>
    <w:rsid w:val="0011206C"/>
    <w:rsid w:val="001121FD"/>
    <w:rsid w:val="00112BEA"/>
    <w:rsid w:val="00114145"/>
    <w:rsid w:val="00115D21"/>
    <w:rsid w:val="0011708A"/>
    <w:rsid w:val="001177DF"/>
    <w:rsid w:val="00120C20"/>
    <w:rsid w:val="00122FCA"/>
    <w:rsid w:val="00123E39"/>
    <w:rsid w:val="00124279"/>
    <w:rsid w:val="001268C9"/>
    <w:rsid w:val="00127052"/>
    <w:rsid w:val="00127596"/>
    <w:rsid w:val="001279BD"/>
    <w:rsid w:val="00130A2C"/>
    <w:rsid w:val="00130BF3"/>
    <w:rsid w:val="00130E45"/>
    <w:rsid w:val="00131998"/>
    <w:rsid w:val="00131A1E"/>
    <w:rsid w:val="0013231B"/>
    <w:rsid w:val="0013260C"/>
    <w:rsid w:val="001335AB"/>
    <w:rsid w:val="001335B6"/>
    <w:rsid w:val="00134707"/>
    <w:rsid w:val="00135CF7"/>
    <w:rsid w:val="001367C7"/>
    <w:rsid w:val="001374E3"/>
    <w:rsid w:val="00140663"/>
    <w:rsid w:val="00140DFF"/>
    <w:rsid w:val="00140FF2"/>
    <w:rsid w:val="001424A7"/>
    <w:rsid w:val="001429F7"/>
    <w:rsid w:val="00143955"/>
    <w:rsid w:val="00145126"/>
    <w:rsid w:val="0014630C"/>
    <w:rsid w:val="00147100"/>
    <w:rsid w:val="00150101"/>
    <w:rsid w:val="001514F8"/>
    <w:rsid w:val="001517FD"/>
    <w:rsid w:val="00151A20"/>
    <w:rsid w:val="00152CE1"/>
    <w:rsid w:val="001530FC"/>
    <w:rsid w:val="00154D79"/>
    <w:rsid w:val="00154EF0"/>
    <w:rsid w:val="001553FC"/>
    <w:rsid w:val="00156FBE"/>
    <w:rsid w:val="001600C8"/>
    <w:rsid w:val="00160747"/>
    <w:rsid w:val="0016262C"/>
    <w:rsid w:val="00162986"/>
    <w:rsid w:val="0016310A"/>
    <w:rsid w:val="0016458E"/>
    <w:rsid w:val="00164D4F"/>
    <w:rsid w:val="00165139"/>
    <w:rsid w:val="00165CB0"/>
    <w:rsid w:val="00166F02"/>
    <w:rsid w:val="0016780F"/>
    <w:rsid w:val="0017045A"/>
    <w:rsid w:val="00171076"/>
    <w:rsid w:val="00171E6D"/>
    <w:rsid w:val="0017213C"/>
    <w:rsid w:val="0017231D"/>
    <w:rsid w:val="0017249E"/>
    <w:rsid w:val="001731AE"/>
    <w:rsid w:val="001734EA"/>
    <w:rsid w:val="001745AB"/>
    <w:rsid w:val="001749FC"/>
    <w:rsid w:val="00175E82"/>
    <w:rsid w:val="001767CD"/>
    <w:rsid w:val="00181781"/>
    <w:rsid w:val="00182F27"/>
    <w:rsid w:val="0018405D"/>
    <w:rsid w:val="00184403"/>
    <w:rsid w:val="00184ADE"/>
    <w:rsid w:val="00187DFA"/>
    <w:rsid w:val="00191770"/>
    <w:rsid w:val="00191DE7"/>
    <w:rsid w:val="00192B06"/>
    <w:rsid w:val="00193DA5"/>
    <w:rsid w:val="001947AD"/>
    <w:rsid w:val="001967B5"/>
    <w:rsid w:val="001A0065"/>
    <w:rsid w:val="001A1A1B"/>
    <w:rsid w:val="001A1EA7"/>
    <w:rsid w:val="001A2E25"/>
    <w:rsid w:val="001A3E04"/>
    <w:rsid w:val="001A471A"/>
    <w:rsid w:val="001A6388"/>
    <w:rsid w:val="001A786F"/>
    <w:rsid w:val="001B0435"/>
    <w:rsid w:val="001B0571"/>
    <w:rsid w:val="001B0940"/>
    <w:rsid w:val="001B2767"/>
    <w:rsid w:val="001B3050"/>
    <w:rsid w:val="001B30DD"/>
    <w:rsid w:val="001B446D"/>
    <w:rsid w:val="001B68A7"/>
    <w:rsid w:val="001B6D1C"/>
    <w:rsid w:val="001C05D9"/>
    <w:rsid w:val="001C1AE4"/>
    <w:rsid w:val="001C41D5"/>
    <w:rsid w:val="001C4B62"/>
    <w:rsid w:val="001C5126"/>
    <w:rsid w:val="001C6792"/>
    <w:rsid w:val="001C6D76"/>
    <w:rsid w:val="001D02D0"/>
    <w:rsid w:val="001D077A"/>
    <w:rsid w:val="001D0D9D"/>
    <w:rsid w:val="001D16A3"/>
    <w:rsid w:val="001D1BAA"/>
    <w:rsid w:val="001D225D"/>
    <w:rsid w:val="001D2637"/>
    <w:rsid w:val="001D2BF1"/>
    <w:rsid w:val="001D3400"/>
    <w:rsid w:val="001D36CE"/>
    <w:rsid w:val="001D44DF"/>
    <w:rsid w:val="001D709E"/>
    <w:rsid w:val="001D70F1"/>
    <w:rsid w:val="001D76B4"/>
    <w:rsid w:val="001E0E7A"/>
    <w:rsid w:val="001E0F22"/>
    <w:rsid w:val="001E15A2"/>
    <w:rsid w:val="001E27D8"/>
    <w:rsid w:val="001E4185"/>
    <w:rsid w:val="001E4732"/>
    <w:rsid w:val="001E4A0C"/>
    <w:rsid w:val="001E5802"/>
    <w:rsid w:val="001E696B"/>
    <w:rsid w:val="001F0C7A"/>
    <w:rsid w:val="001F0DE4"/>
    <w:rsid w:val="001F131D"/>
    <w:rsid w:val="001F1546"/>
    <w:rsid w:val="001F31AD"/>
    <w:rsid w:val="001F515B"/>
    <w:rsid w:val="001F60EB"/>
    <w:rsid w:val="001F6817"/>
    <w:rsid w:val="001F6CDA"/>
    <w:rsid w:val="001F6DB6"/>
    <w:rsid w:val="00200640"/>
    <w:rsid w:val="00200EFC"/>
    <w:rsid w:val="002016EF"/>
    <w:rsid w:val="00201827"/>
    <w:rsid w:val="0020383D"/>
    <w:rsid w:val="00205300"/>
    <w:rsid w:val="00205686"/>
    <w:rsid w:val="00206B79"/>
    <w:rsid w:val="0020761F"/>
    <w:rsid w:val="002076E1"/>
    <w:rsid w:val="002105F5"/>
    <w:rsid w:val="002108A3"/>
    <w:rsid w:val="00211063"/>
    <w:rsid w:val="00212889"/>
    <w:rsid w:val="00212AA5"/>
    <w:rsid w:val="002131DC"/>
    <w:rsid w:val="0021364D"/>
    <w:rsid w:val="00214E5F"/>
    <w:rsid w:val="002157B5"/>
    <w:rsid w:val="002159E1"/>
    <w:rsid w:val="002176E3"/>
    <w:rsid w:val="0022141B"/>
    <w:rsid w:val="00221E30"/>
    <w:rsid w:val="002232B1"/>
    <w:rsid w:val="0022357B"/>
    <w:rsid w:val="002250D7"/>
    <w:rsid w:val="00226B9E"/>
    <w:rsid w:val="002274A4"/>
    <w:rsid w:val="00230301"/>
    <w:rsid w:val="002317B6"/>
    <w:rsid w:val="002319FD"/>
    <w:rsid w:val="00231CB8"/>
    <w:rsid w:val="00231DC2"/>
    <w:rsid w:val="00231F42"/>
    <w:rsid w:val="00233D89"/>
    <w:rsid w:val="00234560"/>
    <w:rsid w:val="00234C31"/>
    <w:rsid w:val="002352EB"/>
    <w:rsid w:val="002361B1"/>
    <w:rsid w:val="00236349"/>
    <w:rsid w:val="00236CA2"/>
    <w:rsid w:val="00240475"/>
    <w:rsid w:val="00241CA8"/>
    <w:rsid w:val="00242C5E"/>
    <w:rsid w:val="00242ECA"/>
    <w:rsid w:val="00245293"/>
    <w:rsid w:val="00245963"/>
    <w:rsid w:val="002478B5"/>
    <w:rsid w:val="0025035B"/>
    <w:rsid w:val="00251AF9"/>
    <w:rsid w:val="00252270"/>
    <w:rsid w:val="00253102"/>
    <w:rsid w:val="00253217"/>
    <w:rsid w:val="00254E62"/>
    <w:rsid w:val="0025505F"/>
    <w:rsid w:val="00257701"/>
    <w:rsid w:val="0026020A"/>
    <w:rsid w:val="00260641"/>
    <w:rsid w:val="00261C19"/>
    <w:rsid w:val="0026343B"/>
    <w:rsid w:val="00264070"/>
    <w:rsid w:val="002650A7"/>
    <w:rsid w:val="002652A8"/>
    <w:rsid w:val="0026583C"/>
    <w:rsid w:val="00265FC0"/>
    <w:rsid w:val="00266B84"/>
    <w:rsid w:val="00266B8D"/>
    <w:rsid w:val="00267AC6"/>
    <w:rsid w:val="00267D17"/>
    <w:rsid w:val="002703EA"/>
    <w:rsid w:val="00270A80"/>
    <w:rsid w:val="002711B3"/>
    <w:rsid w:val="00273288"/>
    <w:rsid w:val="00273786"/>
    <w:rsid w:val="00274117"/>
    <w:rsid w:val="00274378"/>
    <w:rsid w:val="00274780"/>
    <w:rsid w:val="00274B3A"/>
    <w:rsid w:val="002755C6"/>
    <w:rsid w:val="00275A98"/>
    <w:rsid w:val="00275F4F"/>
    <w:rsid w:val="002762BA"/>
    <w:rsid w:val="00277011"/>
    <w:rsid w:val="00277024"/>
    <w:rsid w:val="002778DD"/>
    <w:rsid w:val="00277E67"/>
    <w:rsid w:val="00277FE9"/>
    <w:rsid w:val="0028012B"/>
    <w:rsid w:val="00281A5D"/>
    <w:rsid w:val="00282648"/>
    <w:rsid w:val="00282FCF"/>
    <w:rsid w:val="00283D2A"/>
    <w:rsid w:val="00283DB1"/>
    <w:rsid w:val="00284384"/>
    <w:rsid w:val="0028441E"/>
    <w:rsid w:val="00284E73"/>
    <w:rsid w:val="002864DB"/>
    <w:rsid w:val="00286D7B"/>
    <w:rsid w:val="00287B65"/>
    <w:rsid w:val="00293960"/>
    <w:rsid w:val="00294CB6"/>
    <w:rsid w:val="00295192"/>
    <w:rsid w:val="0029587D"/>
    <w:rsid w:val="00296EE9"/>
    <w:rsid w:val="0029770E"/>
    <w:rsid w:val="002A2C24"/>
    <w:rsid w:val="002A2D0C"/>
    <w:rsid w:val="002A3280"/>
    <w:rsid w:val="002A3426"/>
    <w:rsid w:val="002A3AD1"/>
    <w:rsid w:val="002A3E3D"/>
    <w:rsid w:val="002A58CF"/>
    <w:rsid w:val="002B0060"/>
    <w:rsid w:val="002B0A71"/>
    <w:rsid w:val="002B0C94"/>
    <w:rsid w:val="002B0D5A"/>
    <w:rsid w:val="002B0E5E"/>
    <w:rsid w:val="002B12CA"/>
    <w:rsid w:val="002B1E07"/>
    <w:rsid w:val="002B208A"/>
    <w:rsid w:val="002B230F"/>
    <w:rsid w:val="002B26C4"/>
    <w:rsid w:val="002B286C"/>
    <w:rsid w:val="002B3EC1"/>
    <w:rsid w:val="002B54B4"/>
    <w:rsid w:val="002B60BA"/>
    <w:rsid w:val="002B6A1F"/>
    <w:rsid w:val="002B6C40"/>
    <w:rsid w:val="002B6DA3"/>
    <w:rsid w:val="002C32E6"/>
    <w:rsid w:val="002C49F1"/>
    <w:rsid w:val="002C4D20"/>
    <w:rsid w:val="002C5F16"/>
    <w:rsid w:val="002C6B8D"/>
    <w:rsid w:val="002C7507"/>
    <w:rsid w:val="002D07CA"/>
    <w:rsid w:val="002D0FCC"/>
    <w:rsid w:val="002D322C"/>
    <w:rsid w:val="002D3442"/>
    <w:rsid w:val="002D3E21"/>
    <w:rsid w:val="002D458B"/>
    <w:rsid w:val="002D4FE4"/>
    <w:rsid w:val="002D5126"/>
    <w:rsid w:val="002D75AF"/>
    <w:rsid w:val="002E0FA5"/>
    <w:rsid w:val="002E2D8C"/>
    <w:rsid w:val="002E4984"/>
    <w:rsid w:val="002E4DDD"/>
    <w:rsid w:val="002E4F92"/>
    <w:rsid w:val="002E537E"/>
    <w:rsid w:val="002E5518"/>
    <w:rsid w:val="002E5B97"/>
    <w:rsid w:val="002E7D8F"/>
    <w:rsid w:val="002E7F07"/>
    <w:rsid w:val="002F0B02"/>
    <w:rsid w:val="002F14F4"/>
    <w:rsid w:val="002F1942"/>
    <w:rsid w:val="002F2C50"/>
    <w:rsid w:val="002F307E"/>
    <w:rsid w:val="002F48E5"/>
    <w:rsid w:val="002F4D3F"/>
    <w:rsid w:val="002F5E61"/>
    <w:rsid w:val="002F5FBE"/>
    <w:rsid w:val="002F7723"/>
    <w:rsid w:val="0030320D"/>
    <w:rsid w:val="00303BC6"/>
    <w:rsid w:val="00303CBB"/>
    <w:rsid w:val="0030498E"/>
    <w:rsid w:val="00306BD1"/>
    <w:rsid w:val="003100E7"/>
    <w:rsid w:val="00310D9E"/>
    <w:rsid w:val="003127F1"/>
    <w:rsid w:val="00312F21"/>
    <w:rsid w:val="003133D0"/>
    <w:rsid w:val="00313B43"/>
    <w:rsid w:val="00315594"/>
    <w:rsid w:val="00315940"/>
    <w:rsid w:val="00316C18"/>
    <w:rsid w:val="003202BF"/>
    <w:rsid w:val="00320559"/>
    <w:rsid w:val="00321C26"/>
    <w:rsid w:val="0032211C"/>
    <w:rsid w:val="00322570"/>
    <w:rsid w:val="00322CDD"/>
    <w:rsid w:val="00324C5E"/>
    <w:rsid w:val="0032526C"/>
    <w:rsid w:val="00327371"/>
    <w:rsid w:val="00327536"/>
    <w:rsid w:val="0033021F"/>
    <w:rsid w:val="00332517"/>
    <w:rsid w:val="003334CE"/>
    <w:rsid w:val="00336244"/>
    <w:rsid w:val="00336502"/>
    <w:rsid w:val="00336566"/>
    <w:rsid w:val="00341D25"/>
    <w:rsid w:val="003451DE"/>
    <w:rsid w:val="0034636D"/>
    <w:rsid w:val="003476E5"/>
    <w:rsid w:val="00350BD3"/>
    <w:rsid w:val="00351CCE"/>
    <w:rsid w:val="003523B6"/>
    <w:rsid w:val="00353271"/>
    <w:rsid w:val="00353C04"/>
    <w:rsid w:val="00354427"/>
    <w:rsid w:val="00354628"/>
    <w:rsid w:val="003546AA"/>
    <w:rsid w:val="00354B4C"/>
    <w:rsid w:val="00355191"/>
    <w:rsid w:val="00355AC4"/>
    <w:rsid w:val="00356902"/>
    <w:rsid w:val="00357B40"/>
    <w:rsid w:val="00357BE5"/>
    <w:rsid w:val="003600AB"/>
    <w:rsid w:val="00362F50"/>
    <w:rsid w:val="00364BB5"/>
    <w:rsid w:val="00366ACA"/>
    <w:rsid w:val="00372AD6"/>
    <w:rsid w:val="00372F85"/>
    <w:rsid w:val="00374EF3"/>
    <w:rsid w:val="00375CE6"/>
    <w:rsid w:val="003812CD"/>
    <w:rsid w:val="0038132C"/>
    <w:rsid w:val="003815C2"/>
    <w:rsid w:val="00382085"/>
    <w:rsid w:val="003821A7"/>
    <w:rsid w:val="003836EE"/>
    <w:rsid w:val="00384C28"/>
    <w:rsid w:val="003852BF"/>
    <w:rsid w:val="003862F2"/>
    <w:rsid w:val="00387DFD"/>
    <w:rsid w:val="003900AA"/>
    <w:rsid w:val="003915D2"/>
    <w:rsid w:val="00394548"/>
    <w:rsid w:val="00396D01"/>
    <w:rsid w:val="00397719"/>
    <w:rsid w:val="003A01FB"/>
    <w:rsid w:val="003A1BB6"/>
    <w:rsid w:val="003A23B5"/>
    <w:rsid w:val="003A3644"/>
    <w:rsid w:val="003A3701"/>
    <w:rsid w:val="003A39D0"/>
    <w:rsid w:val="003A5FB8"/>
    <w:rsid w:val="003A6787"/>
    <w:rsid w:val="003A7ABD"/>
    <w:rsid w:val="003B06BD"/>
    <w:rsid w:val="003B0AC2"/>
    <w:rsid w:val="003B2C23"/>
    <w:rsid w:val="003B3A95"/>
    <w:rsid w:val="003B3D3A"/>
    <w:rsid w:val="003B7522"/>
    <w:rsid w:val="003C15A0"/>
    <w:rsid w:val="003C17D5"/>
    <w:rsid w:val="003C37BE"/>
    <w:rsid w:val="003C6061"/>
    <w:rsid w:val="003D012F"/>
    <w:rsid w:val="003D064A"/>
    <w:rsid w:val="003D300B"/>
    <w:rsid w:val="003D41D7"/>
    <w:rsid w:val="003D6D55"/>
    <w:rsid w:val="003E0BA6"/>
    <w:rsid w:val="003E13F6"/>
    <w:rsid w:val="003E4941"/>
    <w:rsid w:val="003F053A"/>
    <w:rsid w:val="003F0C2A"/>
    <w:rsid w:val="003F0F37"/>
    <w:rsid w:val="003F2407"/>
    <w:rsid w:val="003F38B3"/>
    <w:rsid w:val="003F3F28"/>
    <w:rsid w:val="003F44B4"/>
    <w:rsid w:val="003F540A"/>
    <w:rsid w:val="003F6755"/>
    <w:rsid w:val="003F6C7C"/>
    <w:rsid w:val="003F7D04"/>
    <w:rsid w:val="0040108B"/>
    <w:rsid w:val="00401C1A"/>
    <w:rsid w:val="00401FE7"/>
    <w:rsid w:val="00401FEA"/>
    <w:rsid w:val="004030C4"/>
    <w:rsid w:val="004031D5"/>
    <w:rsid w:val="00404489"/>
    <w:rsid w:val="00404702"/>
    <w:rsid w:val="0040587B"/>
    <w:rsid w:val="0040599C"/>
    <w:rsid w:val="00405AE4"/>
    <w:rsid w:val="00410096"/>
    <w:rsid w:val="004102E6"/>
    <w:rsid w:val="00410F7F"/>
    <w:rsid w:val="004120C5"/>
    <w:rsid w:val="00415A9B"/>
    <w:rsid w:val="004163E0"/>
    <w:rsid w:val="00416FC6"/>
    <w:rsid w:val="00417421"/>
    <w:rsid w:val="00420115"/>
    <w:rsid w:val="00420DDF"/>
    <w:rsid w:val="00422A5E"/>
    <w:rsid w:val="00422BCB"/>
    <w:rsid w:val="00422CAE"/>
    <w:rsid w:val="004237DA"/>
    <w:rsid w:val="004248DF"/>
    <w:rsid w:val="004255AC"/>
    <w:rsid w:val="00426D63"/>
    <w:rsid w:val="00430D02"/>
    <w:rsid w:val="00431AA7"/>
    <w:rsid w:val="00431DD1"/>
    <w:rsid w:val="0043211D"/>
    <w:rsid w:val="00432AEF"/>
    <w:rsid w:val="004337F1"/>
    <w:rsid w:val="004345B6"/>
    <w:rsid w:val="004378A3"/>
    <w:rsid w:val="004378AC"/>
    <w:rsid w:val="0044028B"/>
    <w:rsid w:val="00441420"/>
    <w:rsid w:val="00441D5F"/>
    <w:rsid w:val="00441D77"/>
    <w:rsid w:val="00443CE4"/>
    <w:rsid w:val="00443F05"/>
    <w:rsid w:val="004440F6"/>
    <w:rsid w:val="00444783"/>
    <w:rsid w:val="0044763D"/>
    <w:rsid w:val="0044767D"/>
    <w:rsid w:val="004506A0"/>
    <w:rsid w:val="004516EA"/>
    <w:rsid w:val="004517CF"/>
    <w:rsid w:val="0045301C"/>
    <w:rsid w:val="00453B42"/>
    <w:rsid w:val="00454021"/>
    <w:rsid w:val="004549A4"/>
    <w:rsid w:val="0045566E"/>
    <w:rsid w:val="00455BD1"/>
    <w:rsid w:val="004564DF"/>
    <w:rsid w:val="00457C96"/>
    <w:rsid w:val="00460F51"/>
    <w:rsid w:val="004612A8"/>
    <w:rsid w:val="00461B59"/>
    <w:rsid w:val="004625F9"/>
    <w:rsid w:val="00462980"/>
    <w:rsid w:val="00463611"/>
    <w:rsid w:val="00465ADD"/>
    <w:rsid w:val="00467FC4"/>
    <w:rsid w:val="00470B80"/>
    <w:rsid w:val="004712D3"/>
    <w:rsid w:val="00472745"/>
    <w:rsid w:val="00472972"/>
    <w:rsid w:val="00473B27"/>
    <w:rsid w:val="00476B78"/>
    <w:rsid w:val="0047784C"/>
    <w:rsid w:val="00480BA5"/>
    <w:rsid w:val="00480D15"/>
    <w:rsid w:val="00480FF2"/>
    <w:rsid w:val="0048338F"/>
    <w:rsid w:val="004842D5"/>
    <w:rsid w:val="00486619"/>
    <w:rsid w:val="00487EC6"/>
    <w:rsid w:val="004934D0"/>
    <w:rsid w:val="004937AA"/>
    <w:rsid w:val="00494977"/>
    <w:rsid w:val="00494F4F"/>
    <w:rsid w:val="004969E0"/>
    <w:rsid w:val="004A001F"/>
    <w:rsid w:val="004A0CA2"/>
    <w:rsid w:val="004A2F17"/>
    <w:rsid w:val="004A34BE"/>
    <w:rsid w:val="004A44AF"/>
    <w:rsid w:val="004A4E00"/>
    <w:rsid w:val="004B0365"/>
    <w:rsid w:val="004B1428"/>
    <w:rsid w:val="004B3F14"/>
    <w:rsid w:val="004B5A5F"/>
    <w:rsid w:val="004B6F62"/>
    <w:rsid w:val="004B6FA2"/>
    <w:rsid w:val="004B7335"/>
    <w:rsid w:val="004B7BB5"/>
    <w:rsid w:val="004C03E1"/>
    <w:rsid w:val="004C06B9"/>
    <w:rsid w:val="004C1662"/>
    <w:rsid w:val="004C2306"/>
    <w:rsid w:val="004C2EC9"/>
    <w:rsid w:val="004C2FF2"/>
    <w:rsid w:val="004C3298"/>
    <w:rsid w:val="004C486B"/>
    <w:rsid w:val="004C5A27"/>
    <w:rsid w:val="004C76A1"/>
    <w:rsid w:val="004D0621"/>
    <w:rsid w:val="004D0785"/>
    <w:rsid w:val="004D1964"/>
    <w:rsid w:val="004D2886"/>
    <w:rsid w:val="004D2BC0"/>
    <w:rsid w:val="004D3868"/>
    <w:rsid w:val="004D48D4"/>
    <w:rsid w:val="004D5C4B"/>
    <w:rsid w:val="004D5F9B"/>
    <w:rsid w:val="004D7ABD"/>
    <w:rsid w:val="004D7B49"/>
    <w:rsid w:val="004D7F87"/>
    <w:rsid w:val="004E08C6"/>
    <w:rsid w:val="004E309D"/>
    <w:rsid w:val="004E35E0"/>
    <w:rsid w:val="004E37DF"/>
    <w:rsid w:val="004E380B"/>
    <w:rsid w:val="004E3FF8"/>
    <w:rsid w:val="004E573E"/>
    <w:rsid w:val="004E6694"/>
    <w:rsid w:val="004F05DA"/>
    <w:rsid w:val="004F0B45"/>
    <w:rsid w:val="004F0E32"/>
    <w:rsid w:val="004F12B2"/>
    <w:rsid w:val="004F3F47"/>
    <w:rsid w:val="004F7775"/>
    <w:rsid w:val="00500C1E"/>
    <w:rsid w:val="00501282"/>
    <w:rsid w:val="00501D2E"/>
    <w:rsid w:val="00503485"/>
    <w:rsid w:val="00503996"/>
    <w:rsid w:val="00504018"/>
    <w:rsid w:val="0050499A"/>
    <w:rsid w:val="005069DE"/>
    <w:rsid w:val="005078A0"/>
    <w:rsid w:val="00507C76"/>
    <w:rsid w:val="00511397"/>
    <w:rsid w:val="00511C8D"/>
    <w:rsid w:val="0051274D"/>
    <w:rsid w:val="00512A53"/>
    <w:rsid w:val="00514660"/>
    <w:rsid w:val="00514DFF"/>
    <w:rsid w:val="00515031"/>
    <w:rsid w:val="005155BF"/>
    <w:rsid w:val="00517B4C"/>
    <w:rsid w:val="00521F1D"/>
    <w:rsid w:val="00522DDD"/>
    <w:rsid w:val="00523AB3"/>
    <w:rsid w:val="0052477D"/>
    <w:rsid w:val="00524C2B"/>
    <w:rsid w:val="005254A7"/>
    <w:rsid w:val="005258E0"/>
    <w:rsid w:val="00533282"/>
    <w:rsid w:val="00534204"/>
    <w:rsid w:val="0053497F"/>
    <w:rsid w:val="005358A3"/>
    <w:rsid w:val="00536AEB"/>
    <w:rsid w:val="00536B73"/>
    <w:rsid w:val="0054036E"/>
    <w:rsid w:val="00540827"/>
    <w:rsid w:val="00540A7E"/>
    <w:rsid w:val="0054185E"/>
    <w:rsid w:val="0054232F"/>
    <w:rsid w:val="005431DE"/>
    <w:rsid w:val="005431E8"/>
    <w:rsid w:val="00544682"/>
    <w:rsid w:val="00544922"/>
    <w:rsid w:val="00545135"/>
    <w:rsid w:val="00545163"/>
    <w:rsid w:val="00545466"/>
    <w:rsid w:val="00545979"/>
    <w:rsid w:val="00545FD8"/>
    <w:rsid w:val="005471AF"/>
    <w:rsid w:val="005506E0"/>
    <w:rsid w:val="00550FA9"/>
    <w:rsid w:val="00550FAF"/>
    <w:rsid w:val="005513CD"/>
    <w:rsid w:val="005514D8"/>
    <w:rsid w:val="0055277E"/>
    <w:rsid w:val="005541F8"/>
    <w:rsid w:val="005547F8"/>
    <w:rsid w:val="005549A2"/>
    <w:rsid w:val="00555437"/>
    <w:rsid w:val="005567C6"/>
    <w:rsid w:val="00560B87"/>
    <w:rsid w:val="00561E89"/>
    <w:rsid w:val="005626D7"/>
    <w:rsid w:val="005627F0"/>
    <w:rsid w:val="00564CA6"/>
    <w:rsid w:val="0056552D"/>
    <w:rsid w:val="0056583B"/>
    <w:rsid w:val="00565F5C"/>
    <w:rsid w:val="005674EF"/>
    <w:rsid w:val="00572567"/>
    <w:rsid w:val="00573574"/>
    <w:rsid w:val="00574B5A"/>
    <w:rsid w:val="00576AA7"/>
    <w:rsid w:val="00580451"/>
    <w:rsid w:val="00580453"/>
    <w:rsid w:val="005820A7"/>
    <w:rsid w:val="0058241B"/>
    <w:rsid w:val="00584D26"/>
    <w:rsid w:val="005865BE"/>
    <w:rsid w:val="005869B4"/>
    <w:rsid w:val="00586A53"/>
    <w:rsid w:val="00590CBC"/>
    <w:rsid w:val="0059396A"/>
    <w:rsid w:val="00594550"/>
    <w:rsid w:val="00594D14"/>
    <w:rsid w:val="0059501D"/>
    <w:rsid w:val="005959C9"/>
    <w:rsid w:val="00597490"/>
    <w:rsid w:val="00597EAD"/>
    <w:rsid w:val="005A1729"/>
    <w:rsid w:val="005A1DF9"/>
    <w:rsid w:val="005A2EC6"/>
    <w:rsid w:val="005A301C"/>
    <w:rsid w:val="005A35F7"/>
    <w:rsid w:val="005A421D"/>
    <w:rsid w:val="005A5488"/>
    <w:rsid w:val="005A55C5"/>
    <w:rsid w:val="005A6138"/>
    <w:rsid w:val="005A6668"/>
    <w:rsid w:val="005A7F4F"/>
    <w:rsid w:val="005A7FB6"/>
    <w:rsid w:val="005B11E1"/>
    <w:rsid w:val="005B22AE"/>
    <w:rsid w:val="005B2D85"/>
    <w:rsid w:val="005B578D"/>
    <w:rsid w:val="005B7606"/>
    <w:rsid w:val="005C17CA"/>
    <w:rsid w:val="005C17CF"/>
    <w:rsid w:val="005C1996"/>
    <w:rsid w:val="005C36AC"/>
    <w:rsid w:val="005C4852"/>
    <w:rsid w:val="005C6C85"/>
    <w:rsid w:val="005C6DA6"/>
    <w:rsid w:val="005C7C86"/>
    <w:rsid w:val="005D10E4"/>
    <w:rsid w:val="005D11C1"/>
    <w:rsid w:val="005D1947"/>
    <w:rsid w:val="005D2FCA"/>
    <w:rsid w:val="005D573E"/>
    <w:rsid w:val="005D5B7E"/>
    <w:rsid w:val="005D6C14"/>
    <w:rsid w:val="005E083C"/>
    <w:rsid w:val="005E0F96"/>
    <w:rsid w:val="005E353F"/>
    <w:rsid w:val="005E3A0B"/>
    <w:rsid w:val="005E3A0C"/>
    <w:rsid w:val="005E5088"/>
    <w:rsid w:val="005E6467"/>
    <w:rsid w:val="005E64E0"/>
    <w:rsid w:val="005E6A0F"/>
    <w:rsid w:val="005E70F9"/>
    <w:rsid w:val="005E75CD"/>
    <w:rsid w:val="005E7691"/>
    <w:rsid w:val="005E7A31"/>
    <w:rsid w:val="005E7CDB"/>
    <w:rsid w:val="005F1B67"/>
    <w:rsid w:val="005F2D7E"/>
    <w:rsid w:val="005F3704"/>
    <w:rsid w:val="005F3EA2"/>
    <w:rsid w:val="005F4123"/>
    <w:rsid w:val="005F4C6C"/>
    <w:rsid w:val="005F559A"/>
    <w:rsid w:val="005F5A44"/>
    <w:rsid w:val="005F6CC4"/>
    <w:rsid w:val="005F6CDE"/>
    <w:rsid w:val="006018CA"/>
    <w:rsid w:val="0060264A"/>
    <w:rsid w:val="00602BB1"/>
    <w:rsid w:val="00604B8F"/>
    <w:rsid w:val="006051C7"/>
    <w:rsid w:val="00605B68"/>
    <w:rsid w:val="00606258"/>
    <w:rsid w:val="00606FF9"/>
    <w:rsid w:val="006072DD"/>
    <w:rsid w:val="00610639"/>
    <w:rsid w:val="0061168C"/>
    <w:rsid w:val="0061246A"/>
    <w:rsid w:val="0061465D"/>
    <w:rsid w:val="006156DA"/>
    <w:rsid w:val="00616240"/>
    <w:rsid w:val="00617487"/>
    <w:rsid w:val="0061796C"/>
    <w:rsid w:val="00620585"/>
    <w:rsid w:val="00621785"/>
    <w:rsid w:val="0062284A"/>
    <w:rsid w:val="00623AF3"/>
    <w:rsid w:val="00625A38"/>
    <w:rsid w:val="00625F15"/>
    <w:rsid w:val="00626060"/>
    <w:rsid w:val="006264D0"/>
    <w:rsid w:val="006268BE"/>
    <w:rsid w:val="006277C4"/>
    <w:rsid w:val="00631D6B"/>
    <w:rsid w:val="00632059"/>
    <w:rsid w:val="00632F12"/>
    <w:rsid w:val="006331D1"/>
    <w:rsid w:val="006341A0"/>
    <w:rsid w:val="00634D72"/>
    <w:rsid w:val="0063514A"/>
    <w:rsid w:val="006351D1"/>
    <w:rsid w:val="006373BE"/>
    <w:rsid w:val="0063775D"/>
    <w:rsid w:val="00637DDE"/>
    <w:rsid w:val="00637EBC"/>
    <w:rsid w:val="00641812"/>
    <w:rsid w:val="00642DA7"/>
    <w:rsid w:val="006436D0"/>
    <w:rsid w:val="00644F00"/>
    <w:rsid w:val="0064519C"/>
    <w:rsid w:val="00646FB4"/>
    <w:rsid w:val="00647252"/>
    <w:rsid w:val="006477F8"/>
    <w:rsid w:val="006478A7"/>
    <w:rsid w:val="00647E59"/>
    <w:rsid w:val="00650588"/>
    <w:rsid w:val="00651675"/>
    <w:rsid w:val="00651F81"/>
    <w:rsid w:val="00652731"/>
    <w:rsid w:val="006536A2"/>
    <w:rsid w:val="00653E44"/>
    <w:rsid w:val="00654F11"/>
    <w:rsid w:val="00655DDF"/>
    <w:rsid w:val="006563AD"/>
    <w:rsid w:val="0065705E"/>
    <w:rsid w:val="0065719F"/>
    <w:rsid w:val="0065722C"/>
    <w:rsid w:val="006606E8"/>
    <w:rsid w:val="006609DC"/>
    <w:rsid w:val="006609F9"/>
    <w:rsid w:val="006612C5"/>
    <w:rsid w:val="0066458D"/>
    <w:rsid w:val="00664A6F"/>
    <w:rsid w:val="00666F72"/>
    <w:rsid w:val="00667C44"/>
    <w:rsid w:val="00672652"/>
    <w:rsid w:val="00673A81"/>
    <w:rsid w:val="00674DFB"/>
    <w:rsid w:val="00675688"/>
    <w:rsid w:val="00676B6E"/>
    <w:rsid w:val="00677C23"/>
    <w:rsid w:val="00681DB5"/>
    <w:rsid w:val="0068321C"/>
    <w:rsid w:val="00686004"/>
    <w:rsid w:val="0068697D"/>
    <w:rsid w:val="00687419"/>
    <w:rsid w:val="00692C39"/>
    <w:rsid w:val="006941A0"/>
    <w:rsid w:val="006945A7"/>
    <w:rsid w:val="00694EA6"/>
    <w:rsid w:val="00695052"/>
    <w:rsid w:val="0069719E"/>
    <w:rsid w:val="006A0079"/>
    <w:rsid w:val="006A0081"/>
    <w:rsid w:val="006A036A"/>
    <w:rsid w:val="006A0DD1"/>
    <w:rsid w:val="006A1F50"/>
    <w:rsid w:val="006A21B0"/>
    <w:rsid w:val="006A2BA5"/>
    <w:rsid w:val="006A428F"/>
    <w:rsid w:val="006A43F6"/>
    <w:rsid w:val="006A6FCD"/>
    <w:rsid w:val="006B11B3"/>
    <w:rsid w:val="006B253D"/>
    <w:rsid w:val="006B2AE0"/>
    <w:rsid w:val="006B2BBA"/>
    <w:rsid w:val="006B3DD5"/>
    <w:rsid w:val="006B3F1F"/>
    <w:rsid w:val="006B4A05"/>
    <w:rsid w:val="006B4FA1"/>
    <w:rsid w:val="006B5930"/>
    <w:rsid w:val="006B5CA6"/>
    <w:rsid w:val="006B6900"/>
    <w:rsid w:val="006B6E88"/>
    <w:rsid w:val="006B6FB1"/>
    <w:rsid w:val="006C0ADF"/>
    <w:rsid w:val="006C0B7C"/>
    <w:rsid w:val="006C1017"/>
    <w:rsid w:val="006C1552"/>
    <w:rsid w:val="006C2B8D"/>
    <w:rsid w:val="006C39B9"/>
    <w:rsid w:val="006C46E8"/>
    <w:rsid w:val="006C4C0A"/>
    <w:rsid w:val="006C6D20"/>
    <w:rsid w:val="006D06BF"/>
    <w:rsid w:val="006D0B10"/>
    <w:rsid w:val="006D17EE"/>
    <w:rsid w:val="006D1F07"/>
    <w:rsid w:val="006D29DB"/>
    <w:rsid w:val="006D40EA"/>
    <w:rsid w:val="006D41D8"/>
    <w:rsid w:val="006D473E"/>
    <w:rsid w:val="006D554B"/>
    <w:rsid w:val="006D6549"/>
    <w:rsid w:val="006D7168"/>
    <w:rsid w:val="006E2358"/>
    <w:rsid w:val="006E3149"/>
    <w:rsid w:val="006E4726"/>
    <w:rsid w:val="006E4C2F"/>
    <w:rsid w:val="006E5301"/>
    <w:rsid w:val="006E5F8C"/>
    <w:rsid w:val="006E7277"/>
    <w:rsid w:val="006E7B21"/>
    <w:rsid w:val="006F089A"/>
    <w:rsid w:val="006F1276"/>
    <w:rsid w:val="006F284E"/>
    <w:rsid w:val="006F3A7C"/>
    <w:rsid w:val="006F5A11"/>
    <w:rsid w:val="006F6FE5"/>
    <w:rsid w:val="006F77F4"/>
    <w:rsid w:val="00701342"/>
    <w:rsid w:val="00702457"/>
    <w:rsid w:val="007028F0"/>
    <w:rsid w:val="00703C3F"/>
    <w:rsid w:val="00705F58"/>
    <w:rsid w:val="00711A50"/>
    <w:rsid w:val="007121C8"/>
    <w:rsid w:val="00715FA3"/>
    <w:rsid w:val="00716330"/>
    <w:rsid w:val="00717745"/>
    <w:rsid w:val="00717F4B"/>
    <w:rsid w:val="007201F8"/>
    <w:rsid w:val="00720560"/>
    <w:rsid w:val="00721647"/>
    <w:rsid w:val="00724796"/>
    <w:rsid w:val="007247AF"/>
    <w:rsid w:val="00725285"/>
    <w:rsid w:val="00725848"/>
    <w:rsid w:val="007263CE"/>
    <w:rsid w:val="00726AB2"/>
    <w:rsid w:val="007305F9"/>
    <w:rsid w:val="007332E5"/>
    <w:rsid w:val="00733326"/>
    <w:rsid w:val="00733AE6"/>
    <w:rsid w:val="00737E2A"/>
    <w:rsid w:val="00740181"/>
    <w:rsid w:val="00740816"/>
    <w:rsid w:val="00741CB4"/>
    <w:rsid w:val="007423DB"/>
    <w:rsid w:val="00744B86"/>
    <w:rsid w:val="007459BA"/>
    <w:rsid w:val="007470B3"/>
    <w:rsid w:val="00747203"/>
    <w:rsid w:val="00747713"/>
    <w:rsid w:val="00750868"/>
    <w:rsid w:val="00750F46"/>
    <w:rsid w:val="00752F70"/>
    <w:rsid w:val="00753440"/>
    <w:rsid w:val="00756935"/>
    <w:rsid w:val="00756D1E"/>
    <w:rsid w:val="007613FE"/>
    <w:rsid w:val="00761528"/>
    <w:rsid w:val="00761838"/>
    <w:rsid w:val="00762750"/>
    <w:rsid w:val="00762BC3"/>
    <w:rsid w:val="00763AED"/>
    <w:rsid w:val="00764105"/>
    <w:rsid w:val="00766D03"/>
    <w:rsid w:val="0076777D"/>
    <w:rsid w:val="007743D7"/>
    <w:rsid w:val="007747C2"/>
    <w:rsid w:val="00774E46"/>
    <w:rsid w:val="00777EF7"/>
    <w:rsid w:val="007808CA"/>
    <w:rsid w:val="0078099D"/>
    <w:rsid w:val="007814B5"/>
    <w:rsid w:val="007818AC"/>
    <w:rsid w:val="00782762"/>
    <w:rsid w:val="0078410B"/>
    <w:rsid w:val="00784162"/>
    <w:rsid w:val="007852C7"/>
    <w:rsid w:val="00785D10"/>
    <w:rsid w:val="007862E2"/>
    <w:rsid w:val="007863DA"/>
    <w:rsid w:val="00790718"/>
    <w:rsid w:val="0079212A"/>
    <w:rsid w:val="0079232B"/>
    <w:rsid w:val="00793DE6"/>
    <w:rsid w:val="00794D91"/>
    <w:rsid w:val="00796555"/>
    <w:rsid w:val="00797AB7"/>
    <w:rsid w:val="007A042D"/>
    <w:rsid w:val="007A14B1"/>
    <w:rsid w:val="007A3AE8"/>
    <w:rsid w:val="007A3D6F"/>
    <w:rsid w:val="007A5BF4"/>
    <w:rsid w:val="007A5CFA"/>
    <w:rsid w:val="007A628A"/>
    <w:rsid w:val="007A7AEE"/>
    <w:rsid w:val="007B3A92"/>
    <w:rsid w:val="007B4D90"/>
    <w:rsid w:val="007C0377"/>
    <w:rsid w:val="007C07AF"/>
    <w:rsid w:val="007C0CF5"/>
    <w:rsid w:val="007C1C03"/>
    <w:rsid w:val="007C458D"/>
    <w:rsid w:val="007C4CEF"/>
    <w:rsid w:val="007C5BC1"/>
    <w:rsid w:val="007C5D2D"/>
    <w:rsid w:val="007C5EE7"/>
    <w:rsid w:val="007C6AC2"/>
    <w:rsid w:val="007C753A"/>
    <w:rsid w:val="007D15C1"/>
    <w:rsid w:val="007D1C38"/>
    <w:rsid w:val="007D249A"/>
    <w:rsid w:val="007D321A"/>
    <w:rsid w:val="007D35B5"/>
    <w:rsid w:val="007D3DB4"/>
    <w:rsid w:val="007D4287"/>
    <w:rsid w:val="007D4579"/>
    <w:rsid w:val="007D526F"/>
    <w:rsid w:val="007D5BCE"/>
    <w:rsid w:val="007D7135"/>
    <w:rsid w:val="007D75BC"/>
    <w:rsid w:val="007E08D6"/>
    <w:rsid w:val="007E1409"/>
    <w:rsid w:val="007E3401"/>
    <w:rsid w:val="007E6CF5"/>
    <w:rsid w:val="007E71E9"/>
    <w:rsid w:val="007E7FF4"/>
    <w:rsid w:val="007F011B"/>
    <w:rsid w:val="007F091B"/>
    <w:rsid w:val="007F14B2"/>
    <w:rsid w:val="007F1A15"/>
    <w:rsid w:val="007F3DCD"/>
    <w:rsid w:val="007F6456"/>
    <w:rsid w:val="007F7CDE"/>
    <w:rsid w:val="008004D4"/>
    <w:rsid w:val="00800BB4"/>
    <w:rsid w:val="00801189"/>
    <w:rsid w:val="00801258"/>
    <w:rsid w:val="008021D3"/>
    <w:rsid w:val="00804189"/>
    <w:rsid w:val="00804BBC"/>
    <w:rsid w:val="00806FA9"/>
    <w:rsid w:val="00807148"/>
    <w:rsid w:val="00811DA7"/>
    <w:rsid w:val="008120BA"/>
    <w:rsid w:val="0081280E"/>
    <w:rsid w:val="008134C9"/>
    <w:rsid w:val="008149EB"/>
    <w:rsid w:val="00814F65"/>
    <w:rsid w:val="008165CD"/>
    <w:rsid w:val="008205B2"/>
    <w:rsid w:val="008226A0"/>
    <w:rsid w:val="008231A6"/>
    <w:rsid w:val="0082325D"/>
    <w:rsid w:val="00823301"/>
    <w:rsid w:val="00823731"/>
    <w:rsid w:val="00824578"/>
    <w:rsid w:val="00824D4F"/>
    <w:rsid w:val="00825AEE"/>
    <w:rsid w:val="00825BDC"/>
    <w:rsid w:val="008270D3"/>
    <w:rsid w:val="00827D30"/>
    <w:rsid w:val="00830393"/>
    <w:rsid w:val="00830921"/>
    <w:rsid w:val="00830FA9"/>
    <w:rsid w:val="008320C8"/>
    <w:rsid w:val="0083215D"/>
    <w:rsid w:val="008327B7"/>
    <w:rsid w:val="00832B45"/>
    <w:rsid w:val="00832E3B"/>
    <w:rsid w:val="00833D5A"/>
    <w:rsid w:val="00834B68"/>
    <w:rsid w:val="00836FFD"/>
    <w:rsid w:val="00837F83"/>
    <w:rsid w:val="00843916"/>
    <w:rsid w:val="0084433E"/>
    <w:rsid w:val="00845BFF"/>
    <w:rsid w:val="00846056"/>
    <w:rsid w:val="00846C00"/>
    <w:rsid w:val="008470B6"/>
    <w:rsid w:val="00847AB9"/>
    <w:rsid w:val="0085000A"/>
    <w:rsid w:val="00851826"/>
    <w:rsid w:val="00851872"/>
    <w:rsid w:val="00852FC9"/>
    <w:rsid w:val="0085393C"/>
    <w:rsid w:val="00854CEE"/>
    <w:rsid w:val="00854DE7"/>
    <w:rsid w:val="008554E8"/>
    <w:rsid w:val="00855E5C"/>
    <w:rsid w:val="008560AB"/>
    <w:rsid w:val="00856163"/>
    <w:rsid w:val="0085707B"/>
    <w:rsid w:val="00860EE7"/>
    <w:rsid w:val="00861315"/>
    <w:rsid w:val="00861DD6"/>
    <w:rsid w:val="00864678"/>
    <w:rsid w:val="008652DD"/>
    <w:rsid w:val="00866562"/>
    <w:rsid w:val="008668A3"/>
    <w:rsid w:val="0086720A"/>
    <w:rsid w:val="008679C2"/>
    <w:rsid w:val="00867A1C"/>
    <w:rsid w:val="0087103F"/>
    <w:rsid w:val="00871352"/>
    <w:rsid w:val="00871C5C"/>
    <w:rsid w:val="008726C7"/>
    <w:rsid w:val="00873030"/>
    <w:rsid w:val="0087355F"/>
    <w:rsid w:val="00873FF4"/>
    <w:rsid w:val="0087427F"/>
    <w:rsid w:val="00874427"/>
    <w:rsid w:val="008744DA"/>
    <w:rsid w:val="00874FCE"/>
    <w:rsid w:val="008762EA"/>
    <w:rsid w:val="00877876"/>
    <w:rsid w:val="00877A81"/>
    <w:rsid w:val="00877CDE"/>
    <w:rsid w:val="008805F9"/>
    <w:rsid w:val="008806AF"/>
    <w:rsid w:val="008811E0"/>
    <w:rsid w:val="00882326"/>
    <w:rsid w:val="008837B4"/>
    <w:rsid w:val="008849AD"/>
    <w:rsid w:val="00884FC4"/>
    <w:rsid w:val="00886853"/>
    <w:rsid w:val="0088691D"/>
    <w:rsid w:val="00886FA4"/>
    <w:rsid w:val="0089085C"/>
    <w:rsid w:val="00890C69"/>
    <w:rsid w:val="00891C69"/>
    <w:rsid w:val="00892ECF"/>
    <w:rsid w:val="008931F6"/>
    <w:rsid w:val="00893608"/>
    <w:rsid w:val="008938D6"/>
    <w:rsid w:val="00894B5B"/>
    <w:rsid w:val="008963F3"/>
    <w:rsid w:val="00896DEE"/>
    <w:rsid w:val="00896FBF"/>
    <w:rsid w:val="008A017B"/>
    <w:rsid w:val="008A3D1A"/>
    <w:rsid w:val="008A4F26"/>
    <w:rsid w:val="008A5767"/>
    <w:rsid w:val="008A5D37"/>
    <w:rsid w:val="008A6434"/>
    <w:rsid w:val="008A69F5"/>
    <w:rsid w:val="008A6D6D"/>
    <w:rsid w:val="008A6E54"/>
    <w:rsid w:val="008A6E99"/>
    <w:rsid w:val="008B02CD"/>
    <w:rsid w:val="008B1919"/>
    <w:rsid w:val="008B1E72"/>
    <w:rsid w:val="008B1FE5"/>
    <w:rsid w:val="008B2159"/>
    <w:rsid w:val="008B3BE2"/>
    <w:rsid w:val="008B421C"/>
    <w:rsid w:val="008B422E"/>
    <w:rsid w:val="008B5BD2"/>
    <w:rsid w:val="008B5D6F"/>
    <w:rsid w:val="008B6043"/>
    <w:rsid w:val="008B62C1"/>
    <w:rsid w:val="008B7AEC"/>
    <w:rsid w:val="008C0939"/>
    <w:rsid w:val="008C2407"/>
    <w:rsid w:val="008C3775"/>
    <w:rsid w:val="008C40FA"/>
    <w:rsid w:val="008C5AA3"/>
    <w:rsid w:val="008C6843"/>
    <w:rsid w:val="008C7599"/>
    <w:rsid w:val="008C795F"/>
    <w:rsid w:val="008D04D8"/>
    <w:rsid w:val="008D3856"/>
    <w:rsid w:val="008D3C89"/>
    <w:rsid w:val="008D4278"/>
    <w:rsid w:val="008D449C"/>
    <w:rsid w:val="008D4E20"/>
    <w:rsid w:val="008D6314"/>
    <w:rsid w:val="008D6D8D"/>
    <w:rsid w:val="008D7E42"/>
    <w:rsid w:val="008E15B7"/>
    <w:rsid w:val="008E2339"/>
    <w:rsid w:val="008E27D7"/>
    <w:rsid w:val="008E281E"/>
    <w:rsid w:val="008E2E0B"/>
    <w:rsid w:val="008E4626"/>
    <w:rsid w:val="008E49EA"/>
    <w:rsid w:val="008E4BF9"/>
    <w:rsid w:val="008E4E75"/>
    <w:rsid w:val="008E5D01"/>
    <w:rsid w:val="008E6AA9"/>
    <w:rsid w:val="008E709E"/>
    <w:rsid w:val="008E7F9E"/>
    <w:rsid w:val="008F0985"/>
    <w:rsid w:val="008F0D1A"/>
    <w:rsid w:val="008F27FA"/>
    <w:rsid w:val="008F31AF"/>
    <w:rsid w:val="008F5FD9"/>
    <w:rsid w:val="008F784A"/>
    <w:rsid w:val="00900BC9"/>
    <w:rsid w:val="00902CF7"/>
    <w:rsid w:val="00903AB3"/>
    <w:rsid w:val="0090434C"/>
    <w:rsid w:val="00905572"/>
    <w:rsid w:val="00907A8C"/>
    <w:rsid w:val="00907AF5"/>
    <w:rsid w:val="00910049"/>
    <w:rsid w:val="009112F0"/>
    <w:rsid w:val="00911913"/>
    <w:rsid w:val="00911E98"/>
    <w:rsid w:val="00911F87"/>
    <w:rsid w:val="00912056"/>
    <w:rsid w:val="009133F2"/>
    <w:rsid w:val="00913B63"/>
    <w:rsid w:val="00920358"/>
    <w:rsid w:val="0092113A"/>
    <w:rsid w:val="009239A6"/>
    <w:rsid w:val="00923B44"/>
    <w:rsid w:val="0092445B"/>
    <w:rsid w:val="00924CDE"/>
    <w:rsid w:val="009278D5"/>
    <w:rsid w:val="009309D1"/>
    <w:rsid w:val="0093198B"/>
    <w:rsid w:val="009321D7"/>
    <w:rsid w:val="009336D4"/>
    <w:rsid w:val="00935023"/>
    <w:rsid w:val="00937147"/>
    <w:rsid w:val="00940111"/>
    <w:rsid w:val="00941D33"/>
    <w:rsid w:val="009425E0"/>
    <w:rsid w:val="009435FF"/>
    <w:rsid w:val="00943FAE"/>
    <w:rsid w:val="0094405A"/>
    <w:rsid w:val="00944189"/>
    <w:rsid w:val="0094451B"/>
    <w:rsid w:val="00947A43"/>
    <w:rsid w:val="00951123"/>
    <w:rsid w:val="009539D7"/>
    <w:rsid w:val="009557E7"/>
    <w:rsid w:val="00955EB3"/>
    <w:rsid w:val="0095691D"/>
    <w:rsid w:val="00956BD6"/>
    <w:rsid w:val="0095711F"/>
    <w:rsid w:val="00957700"/>
    <w:rsid w:val="009636BF"/>
    <w:rsid w:val="00964954"/>
    <w:rsid w:val="00974BD3"/>
    <w:rsid w:val="00975A82"/>
    <w:rsid w:val="00976307"/>
    <w:rsid w:val="00976B1C"/>
    <w:rsid w:val="009772B7"/>
    <w:rsid w:val="009806A5"/>
    <w:rsid w:val="0098142E"/>
    <w:rsid w:val="00981DC4"/>
    <w:rsid w:val="00984E78"/>
    <w:rsid w:val="00985BC6"/>
    <w:rsid w:val="009865D7"/>
    <w:rsid w:val="00986F37"/>
    <w:rsid w:val="00990E95"/>
    <w:rsid w:val="00991F48"/>
    <w:rsid w:val="00994134"/>
    <w:rsid w:val="009A1A17"/>
    <w:rsid w:val="009A2B12"/>
    <w:rsid w:val="009A75BF"/>
    <w:rsid w:val="009A7E2F"/>
    <w:rsid w:val="009B0B6F"/>
    <w:rsid w:val="009B3089"/>
    <w:rsid w:val="009B3F1F"/>
    <w:rsid w:val="009B5C1D"/>
    <w:rsid w:val="009B6E1F"/>
    <w:rsid w:val="009B7B3F"/>
    <w:rsid w:val="009B7C0C"/>
    <w:rsid w:val="009C21D5"/>
    <w:rsid w:val="009C3B49"/>
    <w:rsid w:val="009C3FB4"/>
    <w:rsid w:val="009C409C"/>
    <w:rsid w:val="009C4BB0"/>
    <w:rsid w:val="009C549D"/>
    <w:rsid w:val="009C6545"/>
    <w:rsid w:val="009C7B5F"/>
    <w:rsid w:val="009D167F"/>
    <w:rsid w:val="009D2CCA"/>
    <w:rsid w:val="009D3B2C"/>
    <w:rsid w:val="009D3E0F"/>
    <w:rsid w:val="009D5E51"/>
    <w:rsid w:val="009E0DF5"/>
    <w:rsid w:val="009E218F"/>
    <w:rsid w:val="009E265A"/>
    <w:rsid w:val="009E3633"/>
    <w:rsid w:val="009E53EA"/>
    <w:rsid w:val="009E5CB7"/>
    <w:rsid w:val="009E79F3"/>
    <w:rsid w:val="009F07DF"/>
    <w:rsid w:val="009F17A9"/>
    <w:rsid w:val="009F3876"/>
    <w:rsid w:val="009F43F5"/>
    <w:rsid w:val="009F4939"/>
    <w:rsid w:val="009F4F1D"/>
    <w:rsid w:val="009F5196"/>
    <w:rsid w:val="009F6080"/>
    <w:rsid w:val="009F6AE3"/>
    <w:rsid w:val="00A00AC7"/>
    <w:rsid w:val="00A01367"/>
    <w:rsid w:val="00A0183D"/>
    <w:rsid w:val="00A01877"/>
    <w:rsid w:val="00A0209E"/>
    <w:rsid w:val="00A02624"/>
    <w:rsid w:val="00A02E31"/>
    <w:rsid w:val="00A0512C"/>
    <w:rsid w:val="00A052E1"/>
    <w:rsid w:val="00A05542"/>
    <w:rsid w:val="00A055C3"/>
    <w:rsid w:val="00A056AC"/>
    <w:rsid w:val="00A059E0"/>
    <w:rsid w:val="00A05AB9"/>
    <w:rsid w:val="00A05B30"/>
    <w:rsid w:val="00A06443"/>
    <w:rsid w:val="00A068B0"/>
    <w:rsid w:val="00A06E52"/>
    <w:rsid w:val="00A06E6C"/>
    <w:rsid w:val="00A06E89"/>
    <w:rsid w:val="00A07960"/>
    <w:rsid w:val="00A07A7F"/>
    <w:rsid w:val="00A10114"/>
    <w:rsid w:val="00A103C3"/>
    <w:rsid w:val="00A10DD3"/>
    <w:rsid w:val="00A12BCB"/>
    <w:rsid w:val="00A12DFD"/>
    <w:rsid w:val="00A1418A"/>
    <w:rsid w:val="00A142F0"/>
    <w:rsid w:val="00A22FBA"/>
    <w:rsid w:val="00A2333F"/>
    <w:rsid w:val="00A2494B"/>
    <w:rsid w:val="00A25B29"/>
    <w:rsid w:val="00A267E3"/>
    <w:rsid w:val="00A26F22"/>
    <w:rsid w:val="00A26F82"/>
    <w:rsid w:val="00A270C0"/>
    <w:rsid w:val="00A27196"/>
    <w:rsid w:val="00A2733F"/>
    <w:rsid w:val="00A32CDD"/>
    <w:rsid w:val="00A33780"/>
    <w:rsid w:val="00A35EB0"/>
    <w:rsid w:val="00A3671A"/>
    <w:rsid w:val="00A36E97"/>
    <w:rsid w:val="00A36F00"/>
    <w:rsid w:val="00A4037F"/>
    <w:rsid w:val="00A40973"/>
    <w:rsid w:val="00A43DDC"/>
    <w:rsid w:val="00A44B15"/>
    <w:rsid w:val="00A44E4A"/>
    <w:rsid w:val="00A459D7"/>
    <w:rsid w:val="00A4699A"/>
    <w:rsid w:val="00A47EA7"/>
    <w:rsid w:val="00A52458"/>
    <w:rsid w:val="00A52B20"/>
    <w:rsid w:val="00A52DCD"/>
    <w:rsid w:val="00A5329A"/>
    <w:rsid w:val="00A53997"/>
    <w:rsid w:val="00A53F0D"/>
    <w:rsid w:val="00A54EE1"/>
    <w:rsid w:val="00A554A1"/>
    <w:rsid w:val="00A574D4"/>
    <w:rsid w:val="00A60054"/>
    <w:rsid w:val="00A6225F"/>
    <w:rsid w:val="00A63547"/>
    <w:rsid w:val="00A657C1"/>
    <w:rsid w:val="00A660F0"/>
    <w:rsid w:val="00A66956"/>
    <w:rsid w:val="00A679DA"/>
    <w:rsid w:val="00A67A46"/>
    <w:rsid w:val="00A67B6D"/>
    <w:rsid w:val="00A704AB"/>
    <w:rsid w:val="00A71F8C"/>
    <w:rsid w:val="00A72936"/>
    <w:rsid w:val="00A73D74"/>
    <w:rsid w:val="00A74BE4"/>
    <w:rsid w:val="00A74D0F"/>
    <w:rsid w:val="00A74E51"/>
    <w:rsid w:val="00A76E62"/>
    <w:rsid w:val="00A77B82"/>
    <w:rsid w:val="00A8077A"/>
    <w:rsid w:val="00A808E9"/>
    <w:rsid w:val="00A81298"/>
    <w:rsid w:val="00A81F1C"/>
    <w:rsid w:val="00A822DC"/>
    <w:rsid w:val="00A82808"/>
    <w:rsid w:val="00A8374B"/>
    <w:rsid w:val="00A838D8"/>
    <w:rsid w:val="00A8557B"/>
    <w:rsid w:val="00A85D35"/>
    <w:rsid w:val="00A86277"/>
    <w:rsid w:val="00A928A2"/>
    <w:rsid w:val="00A92F70"/>
    <w:rsid w:val="00A9424C"/>
    <w:rsid w:val="00A94888"/>
    <w:rsid w:val="00A95D0B"/>
    <w:rsid w:val="00A960BB"/>
    <w:rsid w:val="00A96D0A"/>
    <w:rsid w:val="00A971C3"/>
    <w:rsid w:val="00A9750E"/>
    <w:rsid w:val="00A97A94"/>
    <w:rsid w:val="00AA1486"/>
    <w:rsid w:val="00AA22E3"/>
    <w:rsid w:val="00AA25A9"/>
    <w:rsid w:val="00AA2739"/>
    <w:rsid w:val="00AA3A0D"/>
    <w:rsid w:val="00AA4336"/>
    <w:rsid w:val="00AA459B"/>
    <w:rsid w:val="00AA5029"/>
    <w:rsid w:val="00AA5069"/>
    <w:rsid w:val="00AA6E7D"/>
    <w:rsid w:val="00AA7BD3"/>
    <w:rsid w:val="00AA7CBF"/>
    <w:rsid w:val="00AB06A0"/>
    <w:rsid w:val="00AB07D0"/>
    <w:rsid w:val="00AB0821"/>
    <w:rsid w:val="00AB2839"/>
    <w:rsid w:val="00AB4987"/>
    <w:rsid w:val="00AB4D3C"/>
    <w:rsid w:val="00AB4FDA"/>
    <w:rsid w:val="00AB5394"/>
    <w:rsid w:val="00AB555B"/>
    <w:rsid w:val="00AB66E2"/>
    <w:rsid w:val="00AB7003"/>
    <w:rsid w:val="00AB726E"/>
    <w:rsid w:val="00AB794F"/>
    <w:rsid w:val="00AB7D80"/>
    <w:rsid w:val="00AC0768"/>
    <w:rsid w:val="00AC19A9"/>
    <w:rsid w:val="00AC1A47"/>
    <w:rsid w:val="00AC2DAC"/>
    <w:rsid w:val="00AC6261"/>
    <w:rsid w:val="00AD1528"/>
    <w:rsid w:val="00AD15AD"/>
    <w:rsid w:val="00AD2047"/>
    <w:rsid w:val="00AD372F"/>
    <w:rsid w:val="00AD4096"/>
    <w:rsid w:val="00AD504B"/>
    <w:rsid w:val="00AD625A"/>
    <w:rsid w:val="00AE105F"/>
    <w:rsid w:val="00AE1B2B"/>
    <w:rsid w:val="00AE2AE6"/>
    <w:rsid w:val="00AE31A3"/>
    <w:rsid w:val="00AE3B9A"/>
    <w:rsid w:val="00AE522A"/>
    <w:rsid w:val="00AE6E60"/>
    <w:rsid w:val="00AE6F66"/>
    <w:rsid w:val="00AE7D6E"/>
    <w:rsid w:val="00AF129F"/>
    <w:rsid w:val="00AF25B1"/>
    <w:rsid w:val="00AF3625"/>
    <w:rsid w:val="00AF5C3B"/>
    <w:rsid w:val="00B00550"/>
    <w:rsid w:val="00B00DF9"/>
    <w:rsid w:val="00B01A0F"/>
    <w:rsid w:val="00B01A28"/>
    <w:rsid w:val="00B01E1E"/>
    <w:rsid w:val="00B04019"/>
    <w:rsid w:val="00B040DE"/>
    <w:rsid w:val="00B04EE7"/>
    <w:rsid w:val="00B05646"/>
    <w:rsid w:val="00B05BEE"/>
    <w:rsid w:val="00B06668"/>
    <w:rsid w:val="00B069E7"/>
    <w:rsid w:val="00B06C2E"/>
    <w:rsid w:val="00B06D00"/>
    <w:rsid w:val="00B06D1A"/>
    <w:rsid w:val="00B07012"/>
    <w:rsid w:val="00B1270A"/>
    <w:rsid w:val="00B12BE3"/>
    <w:rsid w:val="00B163B3"/>
    <w:rsid w:val="00B16C94"/>
    <w:rsid w:val="00B17903"/>
    <w:rsid w:val="00B20CC4"/>
    <w:rsid w:val="00B21FFC"/>
    <w:rsid w:val="00B22231"/>
    <w:rsid w:val="00B25216"/>
    <w:rsid w:val="00B2744D"/>
    <w:rsid w:val="00B27868"/>
    <w:rsid w:val="00B3065A"/>
    <w:rsid w:val="00B3156B"/>
    <w:rsid w:val="00B33035"/>
    <w:rsid w:val="00B34C73"/>
    <w:rsid w:val="00B34E68"/>
    <w:rsid w:val="00B4058A"/>
    <w:rsid w:val="00B42705"/>
    <w:rsid w:val="00B4355F"/>
    <w:rsid w:val="00B43BA2"/>
    <w:rsid w:val="00B46D93"/>
    <w:rsid w:val="00B472A9"/>
    <w:rsid w:val="00B47F0A"/>
    <w:rsid w:val="00B500F6"/>
    <w:rsid w:val="00B50D4D"/>
    <w:rsid w:val="00B5161D"/>
    <w:rsid w:val="00B51DFA"/>
    <w:rsid w:val="00B527E9"/>
    <w:rsid w:val="00B52959"/>
    <w:rsid w:val="00B52F24"/>
    <w:rsid w:val="00B53154"/>
    <w:rsid w:val="00B539F8"/>
    <w:rsid w:val="00B53C71"/>
    <w:rsid w:val="00B55047"/>
    <w:rsid w:val="00B55122"/>
    <w:rsid w:val="00B55B7C"/>
    <w:rsid w:val="00B56022"/>
    <w:rsid w:val="00B6004C"/>
    <w:rsid w:val="00B60767"/>
    <w:rsid w:val="00B6143F"/>
    <w:rsid w:val="00B63B19"/>
    <w:rsid w:val="00B63E24"/>
    <w:rsid w:val="00B64885"/>
    <w:rsid w:val="00B64DC2"/>
    <w:rsid w:val="00B6602B"/>
    <w:rsid w:val="00B66BBE"/>
    <w:rsid w:val="00B66D1C"/>
    <w:rsid w:val="00B67B4E"/>
    <w:rsid w:val="00B71245"/>
    <w:rsid w:val="00B72074"/>
    <w:rsid w:val="00B72BB1"/>
    <w:rsid w:val="00B759AD"/>
    <w:rsid w:val="00B764F6"/>
    <w:rsid w:val="00B77016"/>
    <w:rsid w:val="00B778A5"/>
    <w:rsid w:val="00B80019"/>
    <w:rsid w:val="00B80130"/>
    <w:rsid w:val="00B80F85"/>
    <w:rsid w:val="00B83A9E"/>
    <w:rsid w:val="00B84069"/>
    <w:rsid w:val="00B84159"/>
    <w:rsid w:val="00B86A85"/>
    <w:rsid w:val="00B86DDC"/>
    <w:rsid w:val="00B9382B"/>
    <w:rsid w:val="00B949C5"/>
    <w:rsid w:val="00B95AFE"/>
    <w:rsid w:val="00B97125"/>
    <w:rsid w:val="00BA0A9A"/>
    <w:rsid w:val="00BA1CF7"/>
    <w:rsid w:val="00BA1DC0"/>
    <w:rsid w:val="00BA30D5"/>
    <w:rsid w:val="00BA5100"/>
    <w:rsid w:val="00BA5AF6"/>
    <w:rsid w:val="00BB0EFE"/>
    <w:rsid w:val="00BB1230"/>
    <w:rsid w:val="00BB3B96"/>
    <w:rsid w:val="00BB4F70"/>
    <w:rsid w:val="00BB515F"/>
    <w:rsid w:val="00BB54A1"/>
    <w:rsid w:val="00BB64BB"/>
    <w:rsid w:val="00BB6B09"/>
    <w:rsid w:val="00BB6E2C"/>
    <w:rsid w:val="00BB7897"/>
    <w:rsid w:val="00BB7BB5"/>
    <w:rsid w:val="00BC1931"/>
    <w:rsid w:val="00BC2133"/>
    <w:rsid w:val="00BC2421"/>
    <w:rsid w:val="00BC2BDF"/>
    <w:rsid w:val="00BC3463"/>
    <w:rsid w:val="00BC3A88"/>
    <w:rsid w:val="00BC5F4E"/>
    <w:rsid w:val="00BC6E9F"/>
    <w:rsid w:val="00BD15CC"/>
    <w:rsid w:val="00BD1E7B"/>
    <w:rsid w:val="00BD236E"/>
    <w:rsid w:val="00BD2372"/>
    <w:rsid w:val="00BD26D6"/>
    <w:rsid w:val="00BD316C"/>
    <w:rsid w:val="00BD4A73"/>
    <w:rsid w:val="00BD4C1C"/>
    <w:rsid w:val="00BD5A78"/>
    <w:rsid w:val="00BE07A7"/>
    <w:rsid w:val="00BE24CC"/>
    <w:rsid w:val="00BE3442"/>
    <w:rsid w:val="00BE4F3A"/>
    <w:rsid w:val="00BE5C54"/>
    <w:rsid w:val="00BE6089"/>
    <w:rsid w:val="00BE62A5"/>
    <w:rsid w:val="00BE6527"/>
    <w:rsid w:val="00BE6F72"/>
    <w:rsid w:val="00BE75E5"/>
    <w:rsid w:val="00BF028B"/>
    <w:rsid w:val="00BF0B39"/>
    <w:rsid w:val="00BF2420"/>
    <w:rsid w:val="00BF493F"/>
    <w:rsid w:val="00BF4968"/>
    <w:rsid w:val="00BF514F"/>
    <w:rsid w:val="00BF65B5"/>
    <w:rsid w:val="00BF71B2"/>
    <w:rsid w:val="00BF7A3D"/>
    <w:rsid w:val="00C00064"/>
    <w:rsid w:val="00C019A6"/>
    <w:rsid w:val="00C0254A"/>
    <w:rsid w:val="00C04B92"/>
    <w:rsid w:val="00C05CE3"/>
    <w:rsid w:val="00C06FAF"/>
    <w:rsid w:val="00C07983"/>
    <w:rsid w:val="00C079BB"/>
    <w:rsid w:val="00C100FB"/>
    <w:rsid w:val="00C1029B"/>
    <w:rsid w:val="00C111B9"/>
    <w:rsid w:val="00C2212B"/>
    <w:rsid w:val="00C22ADA"/>
    <w:rsid w:val="00C2304C"/>
    <w:rsid w:val="00C236BA"/>
    <w:rsid w:val="00C23DA7"/>
    <w:rsid w:val="00C2437E"/>
    <w:rsid w:val="00C26AD8"/>
    <w:rsid w:val="00C271DF"/>
    <w:rsid w:val="00C27795"/>
    <w:rsid w:val="00C27919"/>
    <w:rsid w:val="00C2793F"/>
    <w:rsid w:val="00C27C07"/>
    <w:rsid w:val="00C30E2E"/>
    <w:rsid w:val="00C30E93"/>
    <w:rsid w:val="00C33E86"/>
    <w:rsid w:val="00C33EDB"/>
    <w:rsid w:val="00C35324"/>
    <w:rsid w:val="00C35B33"/>
    <w:rsid w:val="00C36D23"/>
    <w:rsid w:val="00C36DD3"/>
    <w:rsid w:val="00C4086C"/>
    <w:rsid w:val="00C4289C"/>
    <w:rsid w:val="00C42CCA"/>
    <w:rsid w:val="00C431DF"/>
    <w:rsid w:val="00C441C4"/>
    <w:rsid w:val="00C45C67"/>
    <w:rsid w:val="00C465FD"/>
    <w:rsid w:val="00C46EB7"/>
    <w:rsid w:val="00C51790"/>
    <w:rsid w:val="00C52883"/>
    <w:rsid w:val="00C54A97"/>
    <w:rsid w:val="00C555AC"/>
    <w:rsid w:val="00C556F2"/>
    <w:rsid w:val="00C56BA3"/>
    <w:rsid w:val="00C572A2"/>
    <w:rsid w:val="00C60D2E"/>
    <w:rsid w:val="00C615A7"/>
    <w:rsid w:val="00C638A0"/>
    <w:rsid w:val="00C6732B"/>
    <w:rsid w:val="00C75DA0"/>
    <w:rsid w:val="00C76F7B"/>
    <w:rsid w:val="00C82FEE"/>
    <w:rsid w:val="00C839A3"/>
    <w:rsid w:val="00C83AFA"/>
    <w:rsid w:val="00C87A0C"/>
    <w:rsid w:val="00C903BD"/>
    <w:rsid w:val="00C92243"/>
    <w:rsid w:val="00C92D27"/>
    <w:rsid w:val="00C93F72"/>
    <w:rsid w:val="00C95375"/>
    <w:rsid w:val="00C95939"/>
    <w:rsid w:val="00C972F3"/>
    <w:rsid w:val="00C97580"/>
    <w:rsid w:val="00CA15B8"/>
    <w:rsid w:val="00CA3252"/>
    <w:rsid w:val="00CA53C9"/>
    <w:rsid w:val="00CA628A"/>
    <w:rsid w:val="00CA6431"/>
    <w:rsid w:val="00CA6504"/>
    <w:rsid w:val="00CA7D5A"/>
    <w:rsid w:val="00CB0378"/>
    <w:rsid w:val="00CB0ECB"/>
    <w:rsid w:val="00CB13F4"/>
    <w:rsid w:val="00CB21F9"/>
    <w:rsid w:val="00CB2A42"/>
    <w:rsid w:val="00CB3BCA"/>
    <w:rsid w:val="00CB3EB2"/>
    <w:rsid w:val="00CB43F4"/>
    <w:rsid w:val="00CB4453"/>
    <w:rsid w:val="00CB4DBC"/>
    <w:rsid w:val="00CB521D"/>
    <w:rsid w:val="00CB79FB"/>
    <w:rsid w:val="00CC0AE1"/>
    <w:rsid w:val="00CC0D90"/>
    <w:rsid w:val="00CC0D96"/>
    <w:rsid w:val="00CC4031"/>
    <w:rsid w:val="00CC682D"/>
    <w:rsid w:val="00CD1363"/>
    <w:rsid w:val="00CD1835"/>
    <w:rsid w:val="00CD21A8"/>
    <w:rsid w:val="00CD293A"/>
    <w:rsid w:val="00CD379B"/>
    <w:rsid w:val="00CD440F"/>
    <w:rsid w:val="00CD57E5"/>
    <w:rsid w:val="00CD5A1D"/>
    <w:rsid w:val="00CD5BD0"/>
    <w:rsid w:val="00CD6D09"/>
    <w:rsid w:val="00CD6F5E"/>
    <w:rsid w:val="00CE1001"/>
    <w:rsid w:val="00CE23AF"/>
    <w:rsid w:val="00CE26B5"/>
    <w:rsid w:val="00CE273B"/>
    <w:rsid w:val="00CE3B35"/>
    <w:rsid w:val="00CE5C8A"/>
    <w:rsid w:val="00CE6530"/>
    <w:rsid w:val="00CE7693"/>
    <w:rsid w:val="00CE7FB6"/>
    <w:rsid w:val="00CF586B"/>
    <w:rsid w:val="00CF688B"/>
    <w:rsid w:val="00D01E30"/>
    <w:rsid w:val="00D0225B"/>
    <w:rsid w:val="00D02F01"/>
    <w:rsid w:val="00D04E8E"/>
    <w:rsid w:val="00D04E9F"/>
    <w:rsid w:val="00D05C58"/>
    <w:rsid w:val="00D123A8"/>
    <w:rsid w:val="00D15A70"/>
    <w:rsid w:val="00D160F4"/>
    <w:rsid w:val="00D204C8"/>
    <w:rsid w:val="00D21053"/>
    <w:rsid w:val="00D22113"/>
    <w:rsid w:val="00D227FF"/>
    <w:rsid w:val="00D23B2E"/>
    <w:rsid w:val="00D242D8"/>
    <w:rsid w:val="00D2600B"/>
    <w:rsid w:val="00D26436"/>
    <w:rsid w:val="00D26A43"/>
    <w:rsid w:val="00D30C01"/>
    <w:rsid w:val="00D313C9"/>
    <w:rsid w:val="00D329F9"/>
    <w:rsid w:val="00D33750"/>
    <w:rsid w:val="00D358A0"/>
    <w:rsid w:val="00D36180"/>
    <w:rsid w:val="00D3647B"/>
    <w:rsid w:val="00D364CD"/>
    <w:rsid w:val="00D400BE"/>
    <w:rsid w:val="00D410A0"/>
    <w:rsid w:val="00D429DA"/>
    <w:rsid w:val="00D4511C"/>
    <w:rsid w:val="00D45CB5"/>
    <w:rsid w:val="00D46AA5"/>
    <w:rsid w:val="00D46C9A"/>
    <w:rsid w:val="00D47256"/>
    <w:rsid w:val="00D50790"/>
    <w:rsid w:val="00D51F20"/>
    <w:rsid w:val="00D521E0"/>
    <w:rsid w:val="00D5300A"/>
    <w:rsid w:val="00D53669"/>
    <w:rsid w:val="00D54AED"/>
    <w:rsid w:val="00D5526B"/>
    <w:rsid w:val="00D5604C"/>
    <w:rsid w:val="00D56350"/>
    <w:rsid w:val="00D56FA7"/>
    <w:rsid w:val="00D60883"/>
    <w:rsid w:val="00D6302A"/>
    <w:rsid w:val="00D635A1"/>
    <w:rsid w:val="00D640AF"/>
    <w:rsid w:val="00D65107"/>
    <w:rsid w:val="00D66031"/>
    <w:rsid w:val="00D667EE"/>
    <w:rsid w:val="00D66962"/>
    <w:rsid w:val="00D67601"/>
    <w:rsid w:val="00D7057F"/>
    <w:rsid w:val="00D708E1"/>
    <w:rsid w:val="00D7185A"/>
    <w:rsid w:val="00D73BF0"/>
    <w:rsid w:val="00D7403A"/>
    <w:rsid w:val="00D74052"/>
    <w:rsid w:val="00D748A1"/>
    <w:rsid w:val="00D749FE"/>
    <w:rsid w:val="00D74BA3"/>
    <w:rsid w:val="00D76500"/>
    <w:rsid w:val="00D77A41"/>
    <w:rsid w:val="00D80066"/>
    <w:rsid w:val="00D81096"/>
    <w:rsid w:val="00D81155"/>
    <w:rsid w:val="00D82074"/>
    <w:rsid w:val="00D83561"/>
    <w:rsid w:val="00D8376F"/>
    <w:rsid w:val="00D86705"/>
    <w:rsid w:val="00D87A38"/>
    <w:rsid w:val="00D87D9C"/>
    <w:rsid w:val="00D9055B"/>
    <w:rsid w:val="00D913D1"/>
    <w:rsid w:val="00D915B8"/>
    <w:rsid w:val="00D91767"/>
    <w:rsid w:val="00D9183C"/>
    <w:rsid w:val="00D92785"/>
    <w:rsid w:val="00D92B3B"/>
    <w:rsid w:val="00D93ECC"/>
    <w:rsid w:val="00D941E5"/>
    <w:rsid w:val="00D951A9"/>
    <w:rsid w:val="00D95331"/>
    <w:rsid w:val="00D95B24"/>
    <w:rsid w:val="00D964EE"/>
    <w:rsid w:val="00D97C99"/>
    <w:rsid w:val="00DA0E49"/>
    <w:rsid w:val="00DA2412"/>
    <w:rsid w:val="00DA3277"/>
    <w:rsid w:val="00DA385C"/>
    <w:rsid w:val="00DA3969"/>
    <w:rsid w:val="00DA49D7"/>
    <w:rsid w:val="00DA4BBE"/>
    <w:rsid w:val="00DA4CB9"/>
    <w:rsid w:val="00DA5933"/>
    <w:rsid w:val="00DA7038"/>
    <w:rsid w:val="00DA7DED"/>
    <w:rsid w:val="00DB12F9"/>
    <w:rsid w:val="00DB35C3"/>
    <w:rsid w:val="00DB3E7B"/>
    <w:rsid w:val="00DB5A1A"/>
    <w:rsid w:val="00DB68A2"/>
    <w:rsid w:val="00DB7770"/>
    <w:rsid w:val="00DB7D4F"/>
    <w:rsid w:val="00DC1955"/>
    <w:rsid w:val="00DC20D3"/>
    <w:rsid w:val="00DC41FE"/>
    <w:rsid w:val="00DC4508"/>
    <w:rsid w:val="00DC4779"/>
    <w:rsid w:val="00DC5397"/>
    <w:rsid w:val="00DC5D2D"/>
    <w:rsid w:val="00DC7EDF"/>
    <w:rsid w:val="00DD4F39"/>
    <w:rsid w:val="00DD5005"/>
    <w:rsid w:val="00DD53C2"/>
    <w:rsid w:val="00DD59EC"/>
    <w:rsid w:val="00DD66DB"/>
    <w:rsid w:val="00DD6D91"/>
    <w:rsid w:val="00DD7DDE"/>
    <w:rsid w:val="00DE1953"/>
    <w:rsid w:val="00DE1D0E"/>
    <w:rsid w:val="00DE38DA"/>
    <w:rsid w:val="00DE414C"/>
    <w:rsid w:val="00DE5AA9"/>
    <w:rsid w:val="00DE6B58"/>
    <w:rsid w:val="00DF2118"/>
    <w:rsid w:val="00DF21FD"/>
    <w:rsid w:val="00DF2267"/>
    <w:rsid w:val="00DF22C9"/>
    <w:rsid w:val="00DF2372"/>
    <w:rsid w:val="00DF4A30"/>
    <w:rsid w:val="00DF6F9D"/>
    <w:rsid w:val="00DF75CF"/>
    <w:rsid w:val="00DF7B4B"/>
    <w:rsid w:val="00DF7EF7"/>
    <w:rsid w:val="00DF7FEA"/>
    <w:rsid w:val="00E0050C"/>
    <w:rsid w:val="00E00B16"/>
    <w:rsid w:val="00E019A3"/>
    <w:rsid w:val="00E01BE4"/>
    <w:rsid w:val="00E03E1B"/>
    <w:rsid w:val="00E0495F"/>
    <w:rsid w:val="00E05405"/>
    <w:rsid w:val="00E070D5"/>
    <w:rsid w:val="00E1081B"/>
    <w:rsid w:val="00E109C5"/>
    <w:rsid w:val="00E13CBA"/>
    <w:rsid w:val="00E148D1"/>
    <w:rsid w:val="00E14D4C"/>
    <w:rsid w:val="00E15343"/>
    <w:rsid w:val="00E16A82"/>
    <w:rsid w:val="00E214A2"/>
    <w:rsid w:val="00E21773"/>
    <w:rsid w:val="00E21BBB"/>
    <w:rsid w:val="00E237C9"/>
    <w:rsid w:val="00E239FF"/>
    <w:rsid w:val="00E241D9"/>
    <w:rsid w:val="00E2450C"/>
    <w:rsid w:val="00E24E09"/>
    <w:rsid w:val="00E2522A"/>
    <w:rsid w:val="00E25EE8"/>
    <w:rsid w:val="00E2674E"/>
    <w:rsid w:val="00E31338"/>
    <w:rsid w:val="00E32F21"/>
    <w:rsid w:val="00E33095"/>
    <w:rsid w:val="00E33BE3"/>
    <w:rsid w:val="00E340B5"/>
    <w:rsid w:val="00E35266"/>
    <w:rsid w:val="00E35F00"/>
    <w:rsid w:val="00E378B9"/>
    <w:rsid w:val="00E37D1D"/>
    <w:rsid w:val="00E4001E"/>
    <w:rsid w:val="00E415C0"/>
    <w:rsid w:val="00E42025"/>
    <w:rsid w:val="00E420AD"/>
    <w:rsid w:val="00E47207"/>
    <w:rsid w:val="00E476CF"/>
    <w:rsid w:val="00E50F42"/>
    <w:rsid w:val="00E51241"/>
    <w:rsid w:val="00E517B9"/>
    <w:rsid w:val="00E52BB7"/>
    <w:rsid w:val="00E52CB4"/>
    <w:rsid w:val="00E53ACA"/>
    <w:rsid w:val="00E54763"/>
    <w:rsid w:val="00E5509D"/>
    <w:rsid w:val="00E55234"/>
    <w:rsid w:val="00E56245"/>
    <w:rsid w:val="00E57335"/>
    <w:rsid w:val="00E57BA8"/>
    <w:rsid w:val="00E57C2F"/>
    <w:rsid w:val="00E619A5"/>
    <w:rsid w:val="00E624D4"/>
    <w:rsid w:val="00E64FF0"/>
    <w:rsid w:val="00E66487"/>
    <w:rsid w:val="00E67601"/>
    <w:rsid w:val="00E7231B"/>
    <w:rsid w:val="00E73B0B"/>
    <w:rsid w:val="00E7445B"/>
    <w:rsid w:val="00E74A41"/>
    <w:rsid w:val="00E74A5F"/>
    <w:rsid w:val="00E7570B"/>
    <w:rsid w:val="00E80460"/>
    <w:rsid w:val="00E828DF"/>
    <w:rsid w:val="00E85C81"/>
    <w:rsid w:val="00E876E9"/>
    <w:rsid w:val="00E904C9"/>
    <w:rsid w:val="00E90FC9"/>
    <w:rsid w:val="00E923FC"/>
    <w:rsid w:val="00E930BF"/>
    <w:rsid w:val="00E930EE"/>
    <w:rsid w:val="00E931CC"/>
    <w:rsid w:val="00E93533"/>
    <w:rsid w:val="00E93937"/>
    <w:rsid w:val="00E9409E"/>
    <w:rsid w:val="00E9721E"/>
    <w:rsid w:val="00E978C9"/>
    <w:rsid w:val="00EA27C3"/>
    <w:rsid w:val="00EA2D9B"/>
    <w:rsid w:val="00EA3D1B"/>
    <w:rsid w:val="00EA3ECB"/>
    <w:rsid w:val="00EA4A11"/>
    <w:rsid w:val="00EA4B24"/>
    <w:rsid w:val="00EA4BF2"/>
    <w:rsid w:val="00EA597E"/>
    <w:rsid w:val="00EA6C95"/>
    <w:rsid w:val="00EA6FE4"/>
    <w:rsid w:val="00EA74B3"/>
    <w:rsid w:val="00EB02E1"/>
    <w:rsid w:val="00EB1082"/>
    <w:rsid w:val="00EB129A"/>
    <w:rsid w:val="00EB1402"/>
    <w:rsid w:val="00EB1778"/>
    <w:rsid w:val="00EB23EE"/>
    <w:rsid w:val="00EB2999"/>
    <w:rsid w:val="00EB4154"/>
    <w:rsid w:val="00EB542F"/>
    <w:rsid w:val="00EB576A"/>
    <w:rsid w:val="00EB5848"/>
    <w:rsid w:val="00EB7419"/>
    <w:rsid w:val="00EC1F67"/>
    <w:rsid w:val="00EC4396"/>
    <w:rsid w:val="00EC4A8C"/>
    <w:rsid w:val="00EC4DD6"/>
    <w:rsid w:val="00EC5D43"/>
    <w:rsid w:val="00EC6459"/>
    <w:rsid w:val="00EC65E9"/>
    <w:rsid w:val="00EC6761"/>
    <w:rsid w:val="00EC755E"/>
    <w:rsid w:val="00EC768B"/>
    <w:rsid w:val="00EC7F48"/>
    <w:rsid w:val="00EC7F7A"/>
    <w:rsid w:val="00ED14F7"/>
    <w:rsid w:val="00ED3328"/>
    <w:rsid w:val="00ED378D"/>
    <w:rsid w:val="00ED3A2A"/>
    <w:rsid w:val="00ED3CFD"/>
    <w:rsid w:val="00ED4273"/>
    <w:rsid w:val="00ED4FB8"/>
    <w:rsid w:val="00ED596A"/>
    <w:rsid w:val="00ED6DDC"/>
    <w:rsid w:val="00EE1BF5"/>
    <w:rsid w:val="00EE1E77"/>
    <w:rsid w:val="00EE215F"/>
    <w:rsid w:val="00EE242B"/>
    <w:rsid w:val="00EE301F"/>
    <w:rsid w:val="00EE5913"/>
    <w:rsid w:val="00EE7A57"/>
    <w:rsid w:val="00EF087B"/>
    <w:rsid w:val="00EF2132"/>
    <w:rsid w:val="00EF29B9"/>
    <w:rsid w:val="00EF376F"/>
    <w:rsid w:val="00EF3D7F"/>
    <w:rsid w:val="00EF4016"/>
    <w:rsid w:val="00EF419D"/>
    <w:rsid w:val="00EF43FF"/>
    <w:rsid w:val="00EF506D"/>
    <w:rsid w:val="00EF5515"/>
    <w:rsid w:val="00EF5946"/>
    <w:rsid w:val="00F02508"/>
    <w:rsid w:val="00F02B39"/>
    <w:rsid w:val="00F03E89"/>
    <w:rsid w:val="00F05DED"/>
    <w:rsid w:val="00F06112"/>
    <w:rsid w:val="00F104EF"/>
    <w:rsid w:val="00F11547"/>
    <w:rsid w:val="00F11E91"/>
    <w:rsid w:val="00F12E24"/>
    <w:rsid w:val="00F1517C"/>
    <w:rsid w:val="00F16C47"/>
    <w:rsid w:val="00F206D3"/>
    <w:rsid w:val="00F210E2"/>
    <w:rsid w:val="00F2188F"/>
    <w:rsid w:val="00F22DDC"/>
    <w:rsid w:val="00F23674"/>
    <w:rsid w:val="00F246F3"/>
    <w:rsid w:val="00F24A16"/>
    <w:rsid w:val="00F24CBC"/>
    <w:rsid w:val="00F24D00"/>
    <w:rsid w:val="00F252AC"/>
    <w:rsid w:val="00F269E0"/>
    <w:rsid w:val="00F26B19"/>
    <w:rsid w:val="00F27E5D"/>
    <w:rsid w:val="00F30532"/>
    <w:rsid w:val="00F306AB"/>
    <w:rsid w:val="00F3121E"/>
    <w:rsid w:val="00F31FF3"/>
    <w:rsid w:val="00F328B6"/>
    <w:rsid w:val="00F33ACA"/>
    <w:rsid w:val="00F3507B"/>
    <w:rsid w:val="00F357D4"/>
    <w:rsid w:val="00F358C3"/>
    <w:rsid w:val="00F35ECE"/>
    <w:rsid w:val="00F36062"/>
    <w:rsid w:val="00F36A6D"/>
    <w:rsid w:val="00F36E8F"/>
    <w:rsid w:val="00F37537"/>
    <w:rsid w:val="00F37F39"/>
    <w:rsid w:val="00F4105E"/>
    <w:rsid w:val="00F442E4"/>
    <w:rsid w:val="00F4466B"/>
    <w:rsid w:val="00F4522B"/>
    <w:rsid w:val="00F45928"/>
    <w:rsid w:val="00F528B3"/>
    <w:rsid w:val="00F528C3"/>
    <w:rsid w:val="00F53214"/>
    <w:rsid w:val="00F53578"/>
    <w:rsid w:val="00F54FD1"/>
    <w:rsid w:val="00F551C5"/>
    <w:rsid w:val="00F5670B"/>
    <w:rsid w:val="00F5693B"/>
    <w:rsid w:val="00F56F67"/>
    <w:rsid w:val="00F56F7A"/>
    <w:rsid w:val="00F60442"/>
    <w:rsid w:val="00F604A9"/>
    <w:rsid w:val="00F60FBC"/>
    <w:rsid w:val="00F61296"/>
    <w:rsid w:val="00F616DA"/>
    <w:rsid w:val="00F622FF"/>
    <w:rsid w:val="00F630B5"/>
    <w:rsid w:val="00F66865"/>
    <w:rsid w:val="00F66904"/>
    <w:rsid w:val="00F669BC"/>
    <w:rsid w:val="00F67042"/>
    <w:rsid w:val="00F67B67"/>
    <w:rsid w:val="00F71E4D"/>
    <w:rsid w:val="00F752C2"/>
    <w:rsid w:val="00F75C76"/>
    <w:rsid w:val="00F75D48"/>
    <w:rsid w:val="00F76F83"/>
    <w:rsid w:val="00F76F95"/>
    <w:rsid w:val="00F8200D"/>
    <w:rsid w:val="00F82E48"/>
    <w:rsid w:val="00F8543B"/>
    <w:rsid w:val="00F90B95"/>
    <w:rsid w:val="00F910D4"/>
    <w:rsid w:val="00F91CC5"/>
    <w:rsid w:val="00F9335B"/>
    <w:rsid w:val="00F9370A"/>
    <w:rsid w:val="00F94ADD"/>
    <w:rsid w:val="00F969B7"/>
    <w:rsid w:val="00F96A50"/>
    <w:rsid w:val="00F9731F"/>
    <w:rsid w:val="00FA0328"/>
    <w:rsid w:val="00FA092A"/>
    <w:rsid w:val="00FA0D0E"/>
    <w:rsid w:val="00FA385B"/>
    <w:rsid w:val="00FA45B4"/>
    <w:rsid w:val="00FA75AD"/>
    <w:rsid w:val="00FA7C28"/>
    <w:rsid w:val="00FB18B6"/>
    <w:rsid w:val="00FB2C35"/>
    <w:rsid w:val="00FB4123"/>
    <w:rsid w:val="00FB41C1"/>
    <w:rsid w:val="00FB41DD"/>
    <w:rsid w:val="00FB5C33"/>
    <w:rsid w:val="00FC08E9"/>
    <w:rsid w:val="00FC0B12"/>
    <w:rsid w:val="00FC159F"/>
    <w:rsid w:val="00FC5B08"/>
    <w:rsid w:val="00FC7A01"/>
    <w:rsid w:val="00FD099E"/>
    <w:rsid w:val="00FD17C3"/>
    <w:rsid w:val="00FD31F2"/>
    <w:rsid w:val="00FD3D0E"/>
    <w:rsid w:val="00FD4064"/>
    <w:rsid w:val="00FD40D3"/>
    <w:rsid w:val="00FD4B8D"/>
    <w:rsid w:val="00FD5A8C"/>
    <w:rsid w:val="00FD6CA3"/>
    <w:rsid w:val="00FE0D7C"/>
    <w:rsid w:val="00FE1CA8"/>
    <w:rsid w:val="00FE2A3F"/>
    <w:rsid w:val="00FE393A"/>
    <w:rsid w:val="00FE3AA5"/>
    <w:rsid w:val="00FE4D49"/>
    <w:rsid w:val="00FE4E5D"/>
    <w:rsid w:val="00FE5373"/>
    <w:rsid w:val="00FE7EC9"/>
    <w:rsid w:val="00FF0670"/>
    <w:rsid w:val="00FF0680"/>
    <w:rsid w:val="00FF35AF"/>
    <w:rsid w:val="00FF4CB1"/>
    <w:rsid w:val="00FF4F83"/>
    <w:rsid w:val="00FF55E9"/>
    <w:rsid w:val="00FF6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C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E3037"/>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8A4F26"/>
    <w:pPr>
      <w:spacing w:after="240"/>
    </w:pPr>
  </w:style>
  <w:style w:type="paragraph" w:styleId="Heading1">
    <w:name w:val="heading 1"/>
    <w:aliases w:val="FSHeading 1,Chapter heading"/>
    <w:basedOn w:val="Normal"/>
    <w:next w:val="Normal"/>
    <w:link w:val="Heading1Char"/>
    <w:uiPriority w:val="2"/>
    <w:semiHidden/>
    <w:qFormat/>
    <w:locked/>
    <w:rsid w:val="00B56022"/>
    <w:pPr>
      <w:keepNext/>
      <w:outlineLvl w:val="0"/>
    </w:pPr>
    <w:rPr>
      <w:rFonts w:eastAsiaTheme="majorEastAsia" w:cstheme="majorBidi"/>
      <w:bCs/>
      <w:color w:val="0E495D"/>
      <w:sz w:val="52"/>
      <w:szCs w:val="28"/>
    </w:rPr>
  </w:style>
  <w:style w:type="paragraph" w:styleId="Heading2">
    <w:name w:val="heading 2"/>
    <w:aliases w:val="FSHeading 2,Section heading"/>
    <w:basedOn w:val="Normal"/>
    <w:next w:val="Normal"/>
    <w:link w:val="Heading2Char"/>
    <w:uiPriority w:val="2"/>
    <w:qFormat/>
    <w:locked/>
    <w:rsid w:val="00CB521D"/>
    <w:pPr>
      <w:keepNext/>
      <w:keepLines/>
      <w:pBdr>
        <w:bottom w:val="single" w:sz="18" w:space="8" w:color="0E495D"/>
      </w:pBdr>
      <w:spacing w:before="360" w:after="360"/>
      <w:outlineLvl w:val="1"/>
    </w:pPr>
    <w:rPr>
      <w:rFonts w:eastAsia="Calibri" w:cs="Times New Roman"/>
      <w:b/>
      <w:color w:val="0E495D"/>
      <w:sz w:val="38"/>
      <w:szCs w:val="38"/>
    </w:rPr>
  </w:style>
  <w:style w:type="paragraph" w:styleId="Heading3">
    <w:name w:val="heading 3"/>
    <w:aliases w:val="FSHeading 3,Subheading 1"/>
    <w:basedOn w:val="Normal"/>
    <w:next w:val="Normal"/>
    <w:link w:val="Heading3Char"/>
    <w:autoRedefine/>
    <w:uiPriority w:val="2"/>
    <w:qFormat/>
    <w:locked/>
    <w:rsid w:val="000A45D6"/>
    <w:pPr>
      <w:keepNext/>
      <w:keepLines/>
      <w:numPr>
        <w:ilvl w:val="1"/>
      </w:numPr>
      <w:tabs>
        <w:tab w:val="left" w:pos="851"/>
      </w:tabs>
      <w:spacing w:after="120"/>
      <w:outlineLvl w:val="2"/>
    </w:pPr>
    <w:rPr>
      <w:rFonts w:ascii="Arial Bold" w:hAnsi="Arial Bold" w:cs="Times New Roman"/>
      <w:b/>
      <w:bCs/>
      <w:iCs/>
      <w:color w:val="244061" w:themeColor="accent1" w:themeShade="80"/>
      <w:sz w:val="28"/>
      <w:szCs w:val="28"/>
      <w:lang w:eastAsia="en-GB"/>
    </w:rPr>
  </w:style>
  <w:style w:type="paragraph" w:styleId="Heading4">
    <w:name w:val="heading 4"/>
    <w:aliases w:val="FSHeading 4,Subheading 2"/>
    <w:basedOn w:val="Normal"/>
    <w:next w:val="Normal"/>
    <w:link w:val="Heading4Char"/>
    <w:uiPriority w:val="2"/>
    <w:qFormat/>
    <w:locked/>
    <w:rsid w:val="00CB521D"/>
    <w:pPr>
      <w:keepNext/>
      <w:keepLines/>
      <w:spacing w:before="240"/>
      <w:outlineLvl w:val="3"/>
    </w:pPr>
    <w:rPr>
      <w:rFonts w:eastAsia="Times New Roman" w:cs="Times New Roman"/>
      <w:b/>
      <w:color w:val="0E495D"/>
      <w:sz w:val="26"/>
      <w:szCs w:val="26"/>
    </w:rPr>
  </w:style>
  <w:style w:type="paragraph" w:styleId="Heading5">
    <w:name w:val="heading 5"/>
    <w:aliases w:val="FSHeading 5,Subheading 3"/>
    <w:basedOn w:val="Normal"/>
    <w:next w:val="Normal"/>
    <w:link w:val="Heading5Char"/>
    <w:uiPriority w:val="2"/>
    <w:unhideWhenUsed/>
    <w:qFormat/>
    <w:locked/>
    <w:rsid w:val="00CB521D"/>
    <w:pPr>
      <w:keepNext/>
      <w:spacing w:before="240"/>
      <w:outlineLvl w:val="4"/>
    </w:pPr>
    <w:rPr>
      <w:rFonts w:eastAsiaTheme="majorEastAsia" w:cstheme="majorBidi"/>
      <w:i/>
    </w:rPr>
  </w:style>
  <w:style w:type="paragraph" w:styleId="Heading6">
    <w:name w:val="heading 6"/>
    <w:basedOn w:val="Normal"/>
    <w:next w:val="Normal"/>
    <w:link w:val="Heading6Char"/>
    <w:uiPriority w:val="9"/>
    <w:semiHidden/>
    <w:rsid w:val="00CB521D"/>
    <w:pPr>
      <w:keepNext/>
      <w:keepLines/>
      <w:spacing w:before="120" w:after="120"/>
      <w:ind w:left="34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semiHidden/>
    <w:rsid w:val="008A4F26"/>
    <w:rPr>
      <w:rFonts w:eastAsiaTheme="majorEastAsia" w:cstheme="majorBidi"/>
      <w:bCs/>
      <w:color w:val="0E495D"/>
      <w:sz w:val="52"/>
      <w:szCs w:val="28"/>
    </w:rPr>
  </w:style>
  <w:style w:type="character" w:customStyle="1" w:styleId="Heading2Char">
    <w:name w:val="Heading 2 Char"/>
    <w:aliases w:val="FSHeading 2 Char,Section heading Char"/>
    <w:basedOn w:val="DefaultParagraphFont"/>
    <w:link w:val="Heading2"/>
    <w:uiPriority w:val="2"/>
    <w:rsid w:val="008A4F26"/>
    <w:rPr>
      <w:rFonts w:eastAsia="Calibri" w:cs="Times New Roman"/>
      <w:b/>
      <w:color w:val="0E495D"/>
      <w:sz w:val="38"/>
      <w:szCs w:val="38"/>
    </w:rPr>
  </w:style>
  <w:style w:type="character" w:customStyle="1" w:styleId="Heading3Char">
    <w:name w:val="Heading 3 Char"/>
    <w:aliases w:val="FSHeading 3 Char,Subheading 1 Char"/>
    <w:basedOn w:val="DefaultParagraphFont"/>
    <w:link w:val="Heading3"/>
    <w:uiPriority w:val="2"/>
    <w:rsid w:val="000A45D6"/>
    <w:rPr>
      <w:rFonts w:ascii="Arial Bold" w:hAnsi="Arial Bold" w:cs="Times New Roman"/>
      <w:b/>
      <w:bCs/>
      <w:iCs/>
      <w:color w:val="244061" w:themeColor="accent1" w:themeShade="80"/>
      <w:sz w:val="28"/>
      <w:szCs w:val="28"/>
      <w:lang w:eastAsia="en-GB"/>
    </w:rPr>
  </w:style>
  <w:style w:type="character" w:customStyle="1" w:styleId="Heading4Char">
    <w:name w:val="Heading 4 Char"/>
    <w:aliases w:val="FSHeading 4 Char,Subheading 2 Char"/>
    <w:basedOn w:val="DefaultParagraphFont"/>
    <w:link w:val="Heading4"/>
    <w:uiPriority w:val="2"/>
    <w:rsid w:val="008A4F26"/>
    <w:rPr>
      <w:rFonts w:eastAsia="Times New Roman" w:cs="Times New Roman"/>
      <w:b/>
      <w:color w:val="0E495D"/>
      <w:sz w:val="26"/>
      <w:szCs w:val="26"/>
    </w:rPr>
  </w:style>
  <w:style w:type="character" w:customStyle="1" w:styleId="Heading5Char">
    <w:name w:val="Heading 5 Char"/>
    <w:aliases w:val="FSHeading 5 Char,Subheading 3 Char"/>
    <w:basedOn w:val="DefaultParagraphFont"/>
    <w:link w:val="Heading5"/>
    <w:uiPriority w:val="2"/>
    <w:rsid w:val="00CB521D"/>
    <w:rPr>
      <w:rFonts w:eastAsiaTheme="majorEastAsia" w:cstheme="majorBidi"/>
      <w:i/>
      <w:color w:val="2E3037"/>
      <w:lang w:val="en-GB"/>
    </w:rPr>
  </w:style>
  <w:style w:type="character" w:customStyle="1" w:styleId="Heading6Char">
    <w:name w:val="Heading 6 Char"/>
    <w:basedOn w:val="DefaultParagraphFont"/>
    <w:link w:val="Heading6"/>
    <w:uiPriority w:val="9"/>
    <w:semiHidden/>
    <w:rsid w:val="008A4F26"/>
    <w:rPr>
      <w:rFonts w:eastAsiaTheme="majorEastAsia" w:cstheme="majorBidi"/>
      <w:i/>
      <w:iCs/>
      <w:color w:val="243F60" w:themeColor="accent1" w:themeShade="7F"/>
    </w:rPr>
  </w:style>
  <w:style w:type="paragraph" w:customStyle="1" w:styleId="Table2">
    <w:name w:val="Table 2"/>
    <w:basedOn w:val="Normal"/>
    <w:uiPriority w:val="20"/>
    <w:semiHidden/>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semiHidden/>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semiHidden/>
    <w:qFormat/>
    <w:rsid w:val="00404702"/>
    <w:pPr>
      <w:spacing w:after="120"/>
    </w:pPr>
    <w:rPr>
      <w:caps w:val="0"/>
      <w:sz w:val="18"/>
    </w:rPr>
  </w:style>
  <w:style w:type="paragraph" w:customStyle="1" w:styleId="142Tableheading1">
    <w:name w:val="1.4.2 Table heading1"/>
    <w:basedOn w:val="Normal"/>
    <w:uiPriority w:val="22"/>
    <w:semiHidden/>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semiHidden/>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semiHidden/>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semiHidden/>
    <w:rsid w:val="008A4F26"/>
    <w:rPr>
      <w:rFonts w:eastAsia="Times New Roman" w:cs="Times New Roman"/>
      <w:sz w:val="18"/>
      <w:szCs w:val="20"/>
    </w:rPr>
  </w:style>
  <w:style w:type="paragraph" w:customStyle="1" w:styleId="142Tabletext2">
    <w:name w:val="1.4.2 Table text2"/>
    <w:basedOn w:val="142Tabletext1"/>
    <w:uiPriority w:val="22"/>
    <w:semiHidden/>
    <w:qFormat/>
    <w:rsid w:val="00404702"/>
    <w:pPr>
      <w:jc w:val="right"/>
    </w:pPr>
  </w:style>
  <w:style w:type="paragraph" w:customStyle="1" w:styleId="Blankpage">
    <w:name w:val="Blank page"/>
    <w:basedOn w:val="Normal"/>
    <w:next w:val="Normal"/>
    <w:uiPriority w:val="23"/>
    <w:semiHidden/>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semiHidden/>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semiHidden/>
    <w:rsid w:val="008A4F26"/>
    <w:rPr>
      <w:rFonts w:eastAsia="Times New Roman" w:cs="Times New Roman"/>
      <w:sz w:val="20"/>
      <w:szCs w:val="20"/>
    </w:rPr>
  </w:style>
  <w:style w:type="paragraph" w:customStyle="1" w:styleId="Clauseheading">
    <w:name w:val="Clause heading"/>
    <w:basedOn w:val="Normal"/>
    <w:next w:val="Normal"/>
    <w:uiPriority w:val="14"/>
    <w:semiHidden/>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semiHidden/>
    <w:qFormat/>
    <w:rsid w:val="00404702"/>
    <w:pPr>
      <w:tabs>
        <w:tab w:val="clear" w:pos="851"/>
      </w:tabs>
      <w:ind w:left="851" w:hanging="851"/>
    </w:pPr>
  </w:style>
  <w:style w:type="paragraph" w:customStyle="1" w:styleId="Definition">
    <w:name w:val="Definition"/>
    <w:basedOn w:val="Normal"/>
    <w:next w:val="Normal"/>
    <w:uiPriority w:val="15"/>
    <w:semiHidden/>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semiHidden/>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semiHidden/>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semiHidden/>
    <w:qFormat/>
    <w:rsid w:val="00404702"/>
    <w:pPr>
      <w:keepNext w:val="0"/>
    </w:pPr>
    <w:rPr>
      <w:b w:val="0"/>
    </w:rPr>
  </w:style>
  <w:style w:type="paragraph" w:styleId="Footer">
    <w:name w:val="footer"/>
    <w:aliases w:val="FSFooter"/>
    <w:basedOn w:val="Normal"/>
    <w:link w:val="FooterChar"/>
    <w:uiPriority w:val="99"/>
    <w:qFormat/>
    <w:locked/>
    <w:rsid w:val="008A4F26"/>
    <w:pPr>
      <w:tabs>
        <w:tab w:val="left" w:pos="8505"/>
      </w:tabs>
    </w:pPr>
    <w:rPr>
      <w:sz w:val="20"/>
    </w:rPr>
  </w:style>
  <w:style w:type="character" w:customStyle="1" w:styleId="FooterChar">
    <w:name w:val="Footer Char"/>
    <w:aliases w:val="FSFooter Char"/>
    <w:basedOn w:val="DefaultParagraphFont"/>
    <w:link w:val="Footer"/>
    <w:uiPriority w:val="99"/>
    <w:rsid w:val="008A4F26"/>
    <w:rPr>
      <w:sz w:val="20"/>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
      </w:numPr>
    </w:pPr>
    <w:rPr>
      <w:rFonts w:eastAsia="Times New Roman"/>
      <w:szCs w:val="24"/>
    </w:rPr>
  </w:style>
  <w:style w:type="character" w:customStyle="1" w:styleId="FSBullet1Char">
    <w:name w:val="FSBullet 1 Char"/>
    <w:basedOn w:val="DefaultParagraphFont"/>
    <w:link w:val="FSBullet1"/>
    <w:rsid w:val="008A4F26"/>
    <w:rPr>
      <w:rFonts w:eastAsia="Times New Roman"/>
      <w:szCs w:val="24"/>
    </w:rPr>
  </w:style>
  <w:style w:type="paragraph" w:customStyle="1" w:styleId="FSBullet2">
    <w:name w:val="FSBullet 2"/>
    <w:basedOn w:val="Normal"/>
    <w:uiPriority w:val="6"/>
    <w:semiHidden/>
    <w:qFormat/>
    <w:locked/>
    <w:rsid w:val="00830393"/>
    <w:pPr>
      <w:numPr>
        <w:numId w:val="2"/>
      </w:numPr>
      <w:ind w:left="1134" w:hanging="567"/>
    </w:pPr>
  </w:style>
  <w:style w:type="paragraph" w:customStyle="1" w:styleId="FSBullet3">
    <w:name w:val="FSBullet 3"/>
    <w:basedOn w:val="Normal"/>
    <w:uiPriority w:val="6"/>
    <w:semiHidden/>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semiHidden/>
    <w:qFormat/>
    <w:locked/>
    <w:rsid w:val="00404702"/>
    <w:rPr>
      <w:rFonts w:eastAsia="Times New Roman" w:cs="Times New Roman"/>
      <w:sz w:val="16"/>
      <w:szCs w:val="20"/>
    </w:rPr>
  </w:style>
  <w:style w:type="paragraph" w:customStyle="1" w:styleId="FSCFooter">
    <w:name w:val="FSCFooter"/>
    <w:basedOn w:val="FSCFootnote"/>
    <w:uiPriority w:val="17"/>
    <w:semiHidden/>
    <w:qFormat/>
    <w:locked/>
    <w:rsid w:val="00404702"/>
    <w:pPr>
      <w:tabs>
        <w:tab w:val="center" w:pos="4536"/>
        <w:tab w:val="right" w:pos="9070"/>
      </w:tabs>
    </w:pPr>
    <w:rPr>
      <w:sz w:val="18"/>
      <w:szCs w:val="18"/>
    </w:rPr>
  </w:style>
  <w:style w:type="paragraph" w:customStyle="1" w:styleId="FSPagenumber">
    <w:name w:val="FSPage number"/>
    <w:basedOn w:val="Normal"/>
    <w:uiPriority w:val="1"/>
    <w:semiHidden/>
    <w:qFormat/>
    <w:locked/>
    <w:rsid w:val="00404702"/>
    <w:pPr>
      <w:jc w:val="center"/>
    </w:pPr>
    <w:rPr>
      <w:sz w:val="20"/>
      <w:szCs w:val="20"/>
    </w:rPr>
  </w:style>
  <w:style w:type="paragraph" w:customStyle="1" w:styleId="FSTableColumnRowheading">
    <w:name w:val="FSTable Column/Row heading"/>
    <w:basedOn w:val="Normal"/>
    <w:uiPriority w:val="8"/>
    <w:semiHidden/>
    <w:qFormat/>
    <w:locked/>
    <w:rsid w:val="00404702"/>
    <w:pPr>
      <w:spacing w:before="120" w:after="120"/>
    </w:pPr>
    <w:rPr>
      <w:b/>
      <w:sz w:val="20"/>
      <w:szCs w:val="20"/>
    </w:rPr>
  </w:style>
  <w:style w:type="paragraph" w:customStyle="1" w:styleId="FSTableFigureHeading">
    <w:name w:val="FSTable/Figure Heading"/>
    <w:basedOn w:val="Normal"/>
    <w:uiPriority w:val="7"/>
    <w:semiHidden/>
    <w:qFormat/>
    <w:locked/>
    <w:rsid w:val="00545135"/>
    <w:pPr>
      <w:spacing w:before="120" w:after="120"/>
      <w:ind w:left="1134" w:hanging="1134"/>
    </w:pPr>
    <w:rPr>
      <w:b/>
      <w:lang w:eastAsia="en-GB"/>
    </w:rPr>
  </w:style>
  <w:style w:type="paragraph" w:styleId="Header">
    <w:name w:val="header"/>
    <w:aliases w:val="FSHeader"/>
    <w:basedOn w:val="Normal"/>
    <w:link w:val="HeaderChar"/>
    <w:uiPriority w:val="3"/>
    <w:qFormat/>
    <w:locked/>
    <w:rsid w:val="00D364CD"/>
    <w:pPr>
      <w:pBdr>
        <w:bottom w:val="single" w:sz="8" w:space="4" w:color="auto"/>
      </w:pBdr>
      <w:jc w:val="right"/>
    </w:pPr>
    <w:rPr>
      <w:sz w:val="18"/>
    </w:rPr>
  </w:style>
  <w:style w:type="character" w:customStyle="1" w:styleId="HeaderChar">
    <w:name w:val="Header Char"/>
    <w:aliases w:val="FSHeader Char"/>
    <w:basedOn w:val="DefaultParagraphFont"/>
    <w:link w:val="Header"/>
    <w:uiPriority w:val="3"/>
    <w:rsid w:val="008A4F26"/>
    <w:rPr>
      <w:sz w:val="18"/>
    </w:rPr>
  </w:style>
  <w:style w:type="paragraph" w:customStyle="1" w:styleId="Paragraph">
    <w:name w:val="Paragraph"/>
    <w:basedOn w:val="Clause"/>
    <w:next w:val="Normal"/>
    <w:uiPriority w:val="12"/>
    <w:semiHidden/>
    <w:qFormat/>
    <w:rsid w:val="000622E7"/>
    <w:pPr>
      <w:tabs>
        <w:tab w:val="clear" w:pos="851"/>
      </w:tabs>
      <w:ind w:left="1702" w:hanging="851"/>
    </w:pPr>
  </w:style>
  <w:style w:type="paragraph" w:customStyle="1" w:styleId="ScheduleHeading">
    <w:name w:val="Schedule Heading"/>
    <w:basedOn w:val="Normal"/>
    <w:next w:val="Normal"/>
    <w:uiPriority w:val="18"/>
    <w:semiHidden/>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semiHidden/>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semiHidden/>
    <w:qFormat/>
    <w:rsid w:val="00C019A6"/>
    <w:pPr>
      <w:ind w:left="567" w:hanging="567"/>
    </w:pPr>
  </w:style>
  <w:style w:type="paragraph" w:customStyle="1" w:styleId="Subparagraph">
    <w:name w:val="Subparagraph"/>
    <w:basedOn w:val="Paragraph"/>
    <w:next w:val="Normal"/>
    <w:uiPriority w:val="13"/>
    <w:semiHidden/>
    <w:qFormat/>
    <w:rsid w:val="00404702"/>
    <w:pPr>
      <w:ind w:left="2553"/>
    </w:pPr>
  </w:style>
  <w:style w:type="paragraph" w:customStyle="1" w:styleId="Table1">
    <w:name w:val="Table 1"/>
    <w:basedOn w:val="Normal"/>
    <w:uiPriority w:val="20"/>
    <w:semiHidden/>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semiHidden/>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link w:val="NoSpacingChar"/>
    <w:uiPriority w:val="1"/>
    <w:semiHidden/>
    <w:qFormat/>
    <w:rsid w:val="00E0050C"/>
    <w:pPr>
      <w:widowControl w:val="0"/>
    </w:pPr>
    <w:rPr>
      <w:rFonts w:cstheme="minorBidi"/>
      <w:lang w:val="en-GB"/>
    </w:rPr>
  </w:style>
  <w:style w:type="paragraph" w:styleId="Subtitle">
    <w:name w:val="Subtitle"/>
    <w:basedOn w:val="Normal"/>
    <w:next w:val="Normal"/>
    <w:link w:val="SubtitleChar"/>
    <w:uiPriority w:val="1"/>
    <w:rsid w:val="00B56022"/>
    <w:pPr>
      <w:numPr>
        <w:ilvl w:val="1"/>
      </w:numPr>
      <w:pBdr>
        <w:bottom w:val="single" w:sz="12" w:space="6" w:color="2E3037"/>
      </w:pBdr>
    </w:pPr>
    <w:rPr>
      <w:rFonts w:eastAsiaTheme="majorEastAsia" w:cstheme="majorBidi"/>
      <w:iCs/>
      <w:spacing w:val="15"/>
      <w:sz w:val="28"/>
      <w:szCs w:val="24"/>
    </w:rPr>
  </w:style>
  <w:style w:type="character" w:customStyle="1" w:styleId="SubtitleChar">
    <w:name w:val="Subtitle Char"/>
    <w:basedOn w:val="DefaultParagraphFont"/>
    <w:link w:val="Subtitle"/>
    <w:uiPriority w:val="1"/>
    <w:rsid w:val="008A4F26"/>
    <w:rPr>
      <w:rFonts w:eastAsiaTheme="majorEastAsia" w:cstheme="majorBidi"/>
      <w:iCs/>
      <w:spacing w:val="15"/>
      <w:sz w:val="28"/>
      <w:szCs w:val="24"/>
    </w:rPr>
  </w:style>
  <w:style w:type="character" w:styleId="IntenseEmphasis">
    <w:name w:val="Intense Emphasis"/>
    <w:basedOn w:val="DefaultParagraphFont"/>
    <w:uiPriority w:val="21"/>
    <w:semiHidden/>
    <w:rsid w:val="00DF4A30"/>
    <w:rPr>
      <w:b/>
      <w:bCs/>
      <w:i/>
      <w:iCs/>
      <w:color w:val="4F81BD"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4A30"/>
    <w:pPr>
      <w:ind w:left="720"/>
      <w:contextualSpacing/>
    </w:pPr>
  </w:style>
  <w:style w:type="character" w:styleId="Hyperlink">
    <w:name w:val="Hyperlink"/>
    <w:basedOn w:val="DefaultParagraphFont"/>
    <w:uiPriority w:val="99"/>
    <w:unhideWhenUsed/>
    <w:rsid w:val="00B56022"/>
    <w:rPr>
      <w:color w:val="0000FF" w:themeColor="hyperlink"/>
      <w:u w:val="single"/>
    </w:rPr>
  </w:style>
  <w:style w:type="paragraph" w:styleId="TOC1">
    <w:name w:val="toc 1"/>
    <w:basedOn w:val="Normal"/>
    <w:next w:val="Normal"/>
    <w:autoRedefine/>
    <w:uiPriority w:val="39"/>
    <w:rsid w:val="00A74D0F"/>
    <w:pPr>
      <w:keepNext/>
      <w:keepLines/>
      <w:tabs>
        <w:tab w:val="right" w:leader="underscore" w:pos="8505"/>
      </w:tabs>
      <w:spacing w:before="120" w:after="120"/>
    </w:pPr>
    <w:rPr>
      <w:rFonts w:ascii="Arial Bold" w:eastAsia="Cambria" w:hAnsi="Arial Bold" w:cs="Times New Roman"/>
      <w:b/>
      <w:caps/>
      <w:sz w:val="24"/>
      <w:szCs w:val="20"/>
    </w:rPr>
  </w:style>
  <w:style w:type="paragraph" w:styleId="TOC2">
    <w:name w:val="toc 2"/>
    <w:basedOn w:val="Normal"/>
    <w:next w:val="Normal"/>
    <w:uiPriority w:val="39"/>
    <w:rsid w:val="00A74BE4"/>
    <w:pPr>
      <w:keepNext/>
      <w:keepLines/>
      <w:tabs>
        <w:tab w:val="right" w:leader="underscore" w:pos="8505"/>
      </w:tabs>
      <w:spacing w:before="120" w:after="100" w:line="240" w:lineRule="atLeast"/>
      <w:ind w:left="425"/>
    </w:pPr>
    <w:rPr>
      <w:rFonts w:eastAsia="Cambria" w:cs="Times New Roman"/>
      <w:b/>
      <w:sz w:val="28"/>
      <w:szCs w:val="20"/>
    </w:rPr>
  </w:style>
  <w:style w:type="paragraph" w:customStyle="1" w:styleId="NonTOCheading2">
    <w:name w:val="Non TOC heading 2"/>
    <w:basedOn w:val="Normal"/>
    <w:next w:val="Normal"/>
    <w:uiPriority w:val="2"/>
    <w:rsid w:val="0061796C"/>
    <w:pPr>
      <w:keepNext/>
      <w:keepLines/>
      <w:spacing w:before="360" w:after="180" w:line="240" w:lineRule="atLeast"/>
    </w:pPr>
    <w:rPr>
      <w:rFonts w:eastAsia="Cambria" w:cs="Times New Roman"/>
      <w:b/>
      <w:color w:val="0E495D"/>
      <w:sz w:val="38"/>
      <w:szCs w:val="20"/>
    </w:rPr>
  </w:style>
  <w:style w:type="paragraph" w:styleId="TOC3">
    <w:name w:val="toc 3"/>
    <w:basedOn w:val="TOC2"/>
    <w:next w:val="Normal"/>
    <w:autoRedefine/>
    <w:uiPriority w:val="39"/>
    <w:rsid w:val="007D321A"/>
    <w:pPr>
      <w:tabs>
        <w:tab w:val="left" w:pos="1760"/>
      </w:tabs>
      <w:spacing w:before="0" w:after="0" w:line="240" w:lineRule="auto"/>
      <w:ind w:left="680"/>
    </w:pPr>
    <w:rPr>
      <w:b w:val="0"/>
      <w:noProof/>
      <w:sz w:val="24"/>
    </w:rPr>
  </w:style>
  <w:style w:type="paragraph" w:styleId="Title">
    <w:name w:val="Title"/>
    <w:basedOn w:val="Normal"/>
    <w:next w:val="Normal"/>
    <w:link w:val="TitleChar"/>
    <w:uiPriority w:val="1"/>
    <w:rsid w:val="00480D15"/>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
    <w:rsid w:val="008A4F26"/>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85000A"/>
    <w:rPr>
      <w:color w:val="808080"/>
    </w:rPr>
  </w:style>
  <w:style w:type="table" w:styleId="TableGrid">
    <w:name w:val="Table Grid"/>
    <w:basedOn w:val="TableNormal"/>
    <w:rsid w:val="00D3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E21773"/>
    <w:pPr>
      <w:keepLines/>
      <w:spacing w:before="240" w:after="0" w:line="259" w:lineRule="auto"/>
      <w:outlineLvl w:val="9"/>
    </w:pPr>
    <w:rPr>
      <w:rFonts w:asciiTheme="majorHAnsi" w:hAnsiTheme="majorHAnsi"/>
      <w:bCs w:val="0"/>
      <w:color w:val="365F91" w:themeColor="accent1" w:themeShade="BF"/>
      <w:sz w:val="32"/>
      <w:szCs w:val="32"/>
      <w:lang w:val="en-US"/>
    </w:rPr>
  </w:style>
  <w:style w:type="table" w:customStyle="1" w:styleId="Table">
    <w:name w:val="Table"/>
    <w:basedOn w:val="TableNormal"/>
    <w:uiPriority w:val="99"/>
    <w:rsid w:val="00A95D0B"/>
    <w:pPr>
      <w:spacing w:before="120" w:after="120"/>
      <w:ind w:left="113"/>
    </w:pPr>
    <w:rPr>
      <w:rFonts w:cstheme="minorBidi"/>
      <w:color w:val="auto"/>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Tableheader">
    <w:name w:val="Table header"/>
    <w:basedOn w:val="Normal"/>
    <w:semiHidden/>
    <w:qFormat/>
    <w:rsid w:val="00E21773"/>
    <w:pPr>
      <w:spacing w:before="120"/>
      <w:ind w:left="170" w:right="284"/>
    </w:pPr>
    <w:rPr>
      <w:rFonts w:cstheme="minorBidi"/>
      <w:b/>
      <w:color w:val="FFFFFF" w:themeColor="background1"/>
      <w:sz w:val="20"/>
      <w:szCs w:val="20"/>
    </w:rPr>
  </w:style>
  <w:style w:type="paragraph" w:customStyle="1" w:styleId="Tablecontent">
    <w:name w:val="Table content"/>
    <w:basedOn w:val="Normal"/>
    <w:semiHidden/>
    <w:qFormat/>
    <w:rsid w:val="00E21773"/>
    <w:pPr>
      <w:spacing w:before="120"/>
      <w:ind w:left="113"/>
    </w:pPr>
    <w:rPr>
      <w:sz w:val="20"/>
      <w:szCs w:val="20"/>
    </w:rPr>
  </w:style>
  <w:style w:type="paragraph" w:customStyle="1" w:styleId="Applicationdate">
    <w:name w:val="Application date"/>
    <w:basedOn w:val="Heading1"/>
    <w:semiHidden/>
    <w:qFormat/>
    <w:rsid w:val="00545135"/>
    <w:rPr>
      <w:rFonts w:eastAsia="Calibri"/>
      <w:b/>
      <w:sz w:val="28"/>
    </w:rPr>
  </w:style>
  <w:style w:type="character" w:customStyle="1" w:styleId="NoSpacingChar">
    <w:name w:val="No Spacing Char"/>
    <w:basedOn w:val="DefaultParagraphFont"/>
    <w:link w:val="NoSpacing"/>
    <w:uiPriority w:val="1"/>
    <w:semiHidden/>
    <w:rsid w:val="008A4F26"/>
    <w:rPr>
      <w:rFonts w:cstheme="minorBidi"/>
      <w:lang w:val="en-GB"/>
    </w:rPr>
  </w:style>
  <w:style w:type="character" w:styleId="FootnoteReference">
    <w:name w:val="footnote reference"/>
    <w:basedOn w:val="DefaultParagraphFont"/>
    <w:uiPriority w:val="5"/>
    <w:unhideWhenUsed/>
    <w:rsid w:val="00A2333F"/>
    <w:rPr>
      <w:vertAlign w:val="superscript"/>
    </w:rPr>
  </w:style>
  <w:style w:type="paragraph" w:customStyle="1" w:styleId="FSBulletlist">
    <w:name w:val="FSBullet list"/>
    <w:basedOn w:val="ListParagraph"/>
    <w:link w:val="FSBulletlistChar"/>
    <w:uiPriority w:val="5"/>
    <w:qFormat/>
    <w:locked/>
    <w:rsid w:val="008A4F26"/>
    <w:pPr>
      <w:numPr>
        <w:numId w:val="4"/>
      </w:numPr>
      <w:spacing w:before="120" w:after="120"/>
      <w:ind w:left="714" w:hanging="357"/>
      <w:contextualSpacing w:val="0"/>
    </w:pPr>
    <w:rPr>
      <w:lang w:eastAsia="en-GB"/>
    </w:rPr>
  </w:style>
  <w:style w:type="character" w:customStyle="1" w:styleId="FSBulletlistChar">
    <w:name w:val="FSBullet list Char"/>
    <w:basedOn w:val="DefaultParagraphFont"/>
    <w:link w:val="FSBulletlist"/>
    <w:uiPriority w:val="5"/>
    <w:rsid w:val="008A4F26"/>
    <w:rPr>
      <w:lang w:eastAsia="en-GB"/>
    </w:rPr>
  </w:style>
  <w:style w:type="paragraph" w:customStyle="1" w:styleId="FSNumberlist">
    <w:name w:val="FSNumber list"/>
    <w:basedOn w:val="FSBulletlist"/>
    <w:uiPriority w:val="5"/>
    <w:qFormat/>
    <w:rsid w:val="008A4F26"/>
    <w:pPr>
      <w:numPr>
        <w:numId w:val="5"/>
      </w:numPr>
    </w:pPr>
  </w:style>
  <w:style w:type="paragraph" w:customStyle="1" w:styleId="FSCtMain">
    <w:name w:val="FSC_t_Main"/>
    <w:basedOn w:val="Normal"/>
    <w:rsid w:val="003C37BE"/>
    <w:pPr>
      <w:widowControl w:val="0"/>
      <w:tabs>
        <w:tab w:val="left" w:pos="1134"/>
      </w:tabs>
      <w:spacing w:before="120" w:after="120"/>
      <w:ind w:left="1701" w:hanging="1701"/>
    </w:pPr>
    <w:rPr>
      <w:rFonts w:eastAsia="Times New Roman"/>
      <w:iCs/>
      <w:color w:val="auto"/>
      <w:sz w:val="20"/>
      <w:lang w:val="en-GB" w:eastAsia="en-AU"/>
    </w:rPr>
  </w:style>
  <w:style w:type="paragraph" w:customStyle="1" w:styleId="FSCtPara">
    <w:name w:val="FSC_t_Para"/>
    <w:basedOn w:val="FSCtMain"/>
    <w:qFormat/>
    <w:rsid w:val="003C37BE"/>
    <w:pPr>
      <w:tabs>
        <w:tab w:val="clear" w:pos="1134"/>
        <w:tab w:val="left" w:pos="1701"/>
      </w:tabs>
      <w:spacing w:before="60" w:after="60"/>
      <w:ind w:left="2268" w:hanging="2268"/>
    </w:pPr>
  </w:style>
  <w:style w:type="paragraph" w:customStyle="1" w:styleId="FSCtSubpara">
    <w:name w:val="FSC_t_Subpara"/>
    <w:basedOn w:val="FSCtMain"/>
    <w:qFormat/>
    <w:rsid w:val="003C37BE"/>
    <w:pPr>
      <w:tabs>
        <w:tab w:val="clear" w:pos="1134"/>
        <w:tab w:val="left" w:pos="2268"/>
      </w:tabs>
      <w:spacing w:before="60" w:after="60"/>
      <w:ind w:left="2835" w:hanging="2835"/>
    </w:pPr>
  </w:style>
  <w:style w:type="character" w:styleId="CommentReference">
    <w:name w:val="annotation reference"/>
    <w:basedOn w:val="DefaultParagraphFont"/>
    <w:uiPriority w:val="99"/>
    <w:rsid w:val="003C37BE"/>
    <w:rPr>
      <w:sz w:val="16"/>
      <w:szCs w:val="16"/>
    </w:rPr>
  </w:style>
  <w:style w:type="paragraph" w:customStyle="1" w:styleId="FSTableTitle">
    <w:name w:val="FS Table Title"/>
    <w:basedOn w:val="Normal"/>
    <w:next w:val="Normal"/>
    <w:qFormat/>
    <w:rsid w:val="003C37BE"/>
    <w:pPr>
      <w:widowControl w:val="0"/>
      <w:spacing w:after="0"/>
    </w:pPr>
    <w:rPr>
      <w:rFonts w:eastAsia="Times New Roman"/>
      <w:b/>
      <w:color w:val="auto"/>
      <w:szCs w:val="24"/>
      <w:lang w:val="en-GB" w:bidi="en-US"/>
    </w:rPr>
  </w:style>
  <w:style w:type="paragraph" w:customStyle="1" w:styleId="FSCtSubsub">
    <w:name w:val="FSC_t_Subsub"/>
    <w:basedOn w:val="FSCtPara"/>
    <w:qFormat/>
    <w:rsid w:val="003C37BE"/>
    <w:pPr>
      <w:tabs>
        <w:tab w:val="clear" w:pos="1701"/>
        <w:tab w:val="left" w:pos="2835"/>
      </w:tabs>
      <w:ind w:left="3402" w:hanging="3402"/>
    </w:pPr>
  </w:style>
  <w:style w:type="paragraph" w:customStyle="1" w:styleId="FSCtDefn">
    <w:name w:val="FSC_t_Defn"/>
    <w:basedOn w:val="FSCtMain"/>
    <w:rsid w:val="003C37BE"/>
    <w:pPr>
      <w:ind w:firstLine="0"/>
    </w:pPr>
  </w:style>
  <w:style w:type="paragraph" w:customStyle="1" w:styleId="CitaviBibliographyEntry">
    <w:name w:val="Citavi Bibliography Entry"/>
    <w:basedOn w:val="Normal"/>
    <w:link w:val="CitaviBibliographyEntryChar"/>
    <w:rsid w:val="00267D17"/>
    <w:pPr>
      <w:widowControl w:val="0"/>
      <w:tabs>
        <w:tab w:val="left" w:pos="340"/>
      </w:tabs>
      <w:spacing w:after="0"/>
      <w:ind w:left="340" w:hanging="340"/>
    </w:pPr>
    <w:rPr>
      <w:rFonts w:eastAsia="Times New Roman" w:cs="Times New Roman"/>
      <w:color w:val="auto"/>
      <w:szCs w:val="24"/>
      <w:lang w:val="en-GB" w:bidi="en-US"/>
    </w:rPr>
  </w:style>
  <w:style w:type="character" w:customStyle="1" w:styleId="CitaviBibliographyEntryChar">
    <w:name w:val="Citavi Bibliography Entry Char"/>
    <w:basedOn w:val="DefaultParagraphFont"/>
    <w:link w:val="CitaviBibliographyEntry"/>
    <w:rsid w:val="00267D17"/>
    <w:rPr>
      <w:rFonts w:eastAsia="Times New Roman" w:cs="Times New Roman"/>
      <w:color w:val="auto"/>
      <w:szCs w:val="24"/>
      <w:lang w:val="en-GB" w:bidi="en-US"/>
    </w:rPr>
  </w:style>
  <w:style w:type="paragraph" w:customStyle="1" w:styleId="CitaviBibliographyHeading">
    <w:name w:val="Citavi Bibliography Heading"/>
    <w:basedOn w:val="Heading1"/>
    <w:link w:val="CitaviBibliographyHeadingChar"/>
    <w:rsid w:val="00267D17"/>
    <w:pPr>
      <w:widowControl w:val="0"/>
      <w:ind w:left="851" w:hanging="851"/>
    </w:pPr>
    <w:rPr>
      <w:rFonts w:eastAsia="Times New Roman" w:cs="Times New Roman"/>
      <w:b/>
      <w:color w:val="auto"/>
      <w:sz w:val="36"/>
      <w:lang w:val="en-GB"/>
    </w:rPr>
  </w:style>
  <w:style w:type="character" w:customStyle="1" w:styleId="CitaviBibliographyHeadingChar">
    <w:name w:val="Citavi Bibliography Heading Char"/>
    <w:basedOn w:val="DefaultParagraphFont"/>
    <w:link w:val="CitaviBibliographyHeading"/>
    <w:rsid w:val="00267D17"/>
    <w:rPr>
      <w:rFonts w:eastAsia="Times New Roman" w:cs="Times New Roman"/>
      <w:b/>
      <w:bCs/>
      <w:color w:val="auto"/>
      <w:sz w:val="36"/>
      <w:szCs w:val="28"/>
      <w:lang w:val="en-GB"/>
    </w:rPr>
  </w:style>
  <w:style w:type="paragraph" w:customStyle="1" w:styleId="ISCNormal">
    <w:name w:val="ISC Normal"/>
    <w:basedOn w:val="Normal"/>
    <w:uiPriority w:val="99"/>
    <w:rsid w:val="00267D17"/>
    <w:pPr>
      <w:spacing w:after="0"/>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0C3B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B4F"/>
    <w:rPr>
      <w:rFonts w:ascii="Segoe UI" w:hAnsi="Segoe UI" w:cs="Segoe UI"/>
      <w:sz w:val="18"/>
      <w:szCs w:val="18"/>
    </w:rPr>
  </w:style>
  <w:style w:type="paragraph" w:customStyle="1" w:styleId="Default">
    <w:name w:val="Default"/>
    <w:rsid w:val="00AA459B"/>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109C5"/>
  </w:style>
  <w:style w:type="paragraph" w:styleId="CommentText">
    <w:name w:val="annotation text"/>
    <w:basedOn w:val="Normal"/>
    <w:link w:val="CommentTextChar"/>
    <w:uiPriority w:val="99"/>
    <w:unhideWhenUsed/>
    <w:rsid w:val="00277FE9"/>
    <w:pPr>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277FE9"/>
    <w:rPr>
      <w:rFonts w:ascii="Calibri" w:eastAsia="Calibri" w:hAnsi="Calibri" w:cs="Times New Roman"/>
      <w:color w:val="auto"/>
      <w:sz w:val="20"/>
      <w:szCs w:val="20"/>
    </w:rPr>
  </w:style>
  <w:style w:type="paragraph" w:customStyle="1" w:styleId="Bullet">
    <w:name w:val="Bullet"/>
    <w:basedOn w:val="Normal"/>
    <w:rsid w:val="00277FE9"/>
    <w:pPr>
      <w:numPr>
        <w:numId w:val="6"/>
      </w:numPr>
      <w:spacing w:after="0"/>
    </w:pPr>
    <w:rPr>
      <w:rFonts w:ascii="Times New Roman" w:eastAsia="Times New Roman" w:hAnsi="Times New Roman" w:cs="Times New Roman"/>
      <w:color w:val="auto"/>
      <w:sz w:val="24"/>
      <w:szCs w:val="24"/>
      <w:lang w:val="en-US"/>
    </w:rPr>
  </w:style>
  <w:style w:type="paragraph" w:styleId="CommentSubject">
    <w:name w:val="annotation subject"/>
    <w:basedOn w:val="CommentText"/>
    <w:next w:val="CommentText"/>
    <w:link w:val="CommentSubjectChar"/>
    <w:uiPriority w:val="99"/>
    <w:semiHidden/>
    <w:unhideWhenUsed/>
    <w:rsid w:val="00762BC3"/>
    <w:pPr>
      <w:spacing w:after="240"/>
    </w:pPr>
    <w:rPr>
      <w:rFonts w:ascii="Arial" w:eastAsiaTheme="minorHAnsi" w:hAnsi="Arial" w:cs="Arial"/>
      <w:b/>
      <w:bCs/>
      <w:color w:val="2E3037"/>
    </w:rPr>
  </w:style>
  <w:style w:type="character" w:customStyle="1" w:styleId="CommentSubjectChar">
    <w:name w:val="Comment Subject Char"/>
    <w:basedOn w:val="CommentTextChar"/>
    <w:link w:val="CommentSubject"/>
    <w:uiPriority w:val="99"/>
    <w:semiHidden/>
    <w:rsid w:val="00762BC3"/>
    <w:rPr>
      <w:rFonts w:ascii="Calibri" w:eastAsia="Calibri" w:hAnsi="Calibri" w:cs="Times New Roman"/>
      <w:b/>
      <w:bCs/>
      <w:color w:val="auto"/>
      <w:sz w:val="20"/>
      <w:szCs w:val="20"/>
    </w:rPr>
  </w:style>
  <w:style w:type="character" w:styleId="FollowedHyperlink">
    <w:name w:val="FollowedHyperlink"/>
    <w:basedOn w:val="DefaultParagraphFont"/>
    <w:uiPriority w:val="99"/>
    <w:semiHidden/>
    <w:unhideWhenUsed/>
    <w:rsid w:val="003202BF"/>
    <w:rPr>
      <w:color w:val="800080" w:themeColor="followedHyperlink"/>
      <w:u w:val="single"/>
    </w:rPr>
  </w:style>
  <w:style w:type="paragraph" w:customStyle="1" w:styleId="FSCtblh2">
    <w:name w:val="FSC_tbl_h2"/>
    <w:basedOn w:val="Normal"/>
    <w:qFormat/>
    <w:rsid w:val="00637DDE"/>
    <w:pPr>
      <w:keepNext/>
      <w:keepLines/>
      <w:spacing w:before="240" w:after="120"/>
      <w:jc w:val="center"/>
    </w:pPr>
    <w:rPr>
      <w:rFonts w:eastAsia="Times New Roman"/>
      <w:b/>
      <w:color w:val="000000"/>
      <w:sz w:val="18"/>
      <w:lang w:val="en-GB" w:eastAsia="en-AU"/>
    </w:rPr>
  </w:style>
  <w:style w:type="paragraph" w:customStyle="1" w:styleId="FSCtblh3">
    <w:name w:val="FSC_tbl_h3"/>
    <w:basedOn w:val="Normal"/>
    <w:next w:val="Normal"/>
    <w:rsid w:val="00637DDE"/>
    <w:pPr>
      <w:keepNext/>
      <w:keepLines/>
      <w:spacing w:before="60" w:after="60"/>
    </w:pPr>
    <w:rPr>
      <w:rFonts w:eastAsia="Times New Roman"/>
      <w:b/>
      <w:i/>
      <w:color w:val="auto"/>
      <w:sz w:val="18"/>
      <w:lang w:val="en-GB" w:eastAsia="en-AU"/>
    </w:rPr>
  </w:style>
  <w:style w:type="paragraph" w:customStyle="1" w:styleId="FSCtblMain">
    <w:name w:val="FSC_tbl_Main"/>
    <w:basedOn w:val="Normal"/>
    <w:rsid w:val="00637DDE"/>
    <w:pPr>
      <w:keepLines/>
      <w:tabs>
        <w:tab w:val="right" w:pos="3969"/>
      </w:tabs>
      <w:spacing w:before="60" w:after="60"/>
    </w:pPr>
    <w:rPr>
      <w:rFonts w:eastAsia="Times New Roman"/>
      <w:color w:val="auto"/>
      <w:sz w:val="18"/>
      <w:szCs w:val="20"/>
      <w:lang w:val="en-GB" w:eastAsia="en-AU"/>
    </w:rPr>
  </w:style>
  <w:style w:type="character" w:customStyle="1" w:styleId="apple-converted-space">
    <w:name w:val="apple-converted-space"/>
    <w:basedOn w:val="DefaultParagraphFont"/>
    <w:rsid w:val="001E0F22"/>
  </w:style>
  <w:style w:type="paragraph" w:customStyle="1" w:styleId="FSHeading">
    <w:name w:val="FS Heading"/>
    <w:basedOn w:val="Normal"/>
    <w:qFormat/>
    <w:rsid w:val="00F67042"/>
    <w:pPr>
      <w:widowControl w:val="0"/>
      <w:spacing w:after="0"/>
      <w:ind w:left="851" w:hanging="851"/>
    </w:pPr>
    <w:rPr>
      <w:rFonts w:eastAsia="Times New Roman" w:cs="Times New Roman"/>
      <w:b/>
      <w:color w:val="auto"/>
      <w:szCs w:val="20"/>
      <w:lang w:val="en-GB"/>
    </w:rPr>
  </w:style>
  <w:style w:type="paragraph" w:styleId="NormalWeb">
    <w:name w:val="Normal (Web)"/>
    <w:basedOn w:val="Normal"/>
    <w:uiPriority w:val="99"/>
    <w:semiHidden/>
    <w:unhideWhenUsed/>
    <w:rsid w:val="00FF6F91"/>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styleId="EndnoteText">
    <w:name w:val="endnote text"/>
    <w:basedOn w:val="Normal"/>
    <w:link w:val="EndnoteTextChar"/>
    <w:uiPriority w:val="99"/>
    <w:semiHidden/>
    <w:unhideWhenUsed/>
    <w:rsid w:val="000C372B"/>
    <w:pPr>
      <w:spacing w:after="0"/>
    </w:pPr>
    <w:rPr>
      <w:sz w:val="20"/>
      <w:szCs w:val="20"/>
    </w:rPr>
  </w:style>
  <w:style w:type="character" w:customStyle="1" w:styleId="EndnoteTextChar">
    <w:name w:val="Endnote Text Char"/>
    <w:basedOn w:val="DefaultParagraphFont"/>
    <w:link w:val="EndnoteText"/>
    <w:uiPriority w:val="99"/>
    <w:semiHidden/>
    <w:rsid w:val="000C372B"/>
    <w:rPr>
      <w:sz w:val="20"/>
      <w:szCs w:val="20"/>
    </w:rPr>
  </w:style>
  <w:style w:type="character" w:styleId="EndnoteReference">
    <w:name w:val="endnote reference"/>
    <w:basedOn w:val="DefaultParagraphFont"/>
    <w:uiPriority w:val="99"/>
    <w:semiHidden/>
    <w:unhideWhenUsed/>
    <w:rsid w:val="000C372B"/>
    <w:rPr>
      <w:vertAlign w:val="superscript"/>
    </w:rPr>
  </w:style>
  <w:style w:type="table" w:styleId="GridTable4-Accent1">
    <w:name w:val="Grid Table 4 Accent 1"/>
    <w:basedOn w:val="TableNormal"/>
    <w:uiPriority w:val="49"/>
    <w:rsid w:val="000C52E2"/>
    <w:rPr>
      <w:color w:val="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0C52E2"/>
    <w:pPr>
      <w:spacing w:after="200"/>
    </w:pPr>
    <w:rPr>
      <w:rFonts w:cstheme="minorBidi"/>
      <w:i/>
      <w:iCs/>
      <w:color w:val="1F497D" w:themeColor="text2"/>
      <w:sz w:val="18"/>
      <w:szCs w:val="18"/>
      <w:lang w:val="en-GB"/>
    </w:rPr>
  </w:style>
  <w:style w:type="table" w:styleId="GridTable5Dark-Accent1">
    <w:name w:val="Grid Table 5 Dark Accent 1"/>
    <w:basedOn w:val="TableNormal"/>
    <w:uiPriority w:val="50"/>
    <w:rsid w:val="000C52E2"/>
    <w:rPr>
      <w:color w:val="au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sl-left-margin">
    <w:name w:val="csl-left-margin"/>
    <w:basedOn w:val="DefaultParagraphFont"/>
    <w:rsid w:val="0086720A"/>
  </w:style>
  <w:style w:type="character" w:customStyle="1" w:styleId="csl-right-inline">
    <w:name w:val="csl-right-inline"/>
    <w:basedOn w:val="DefaultParagraphFont"/>
    <w:rsid w:val="0086720A"/>
  </w:style>
  <w:style w:type="paragraph" w:styleId="Revision">
    <w:name w:val="Revision"/>
    <w:hidden/>
    <w:uiPriority w:val="99"/>
    <w:semiHidden/>
    <w:rsid w:val="002F7723"/>
  </w:style>
  <w:style w:type="paragraph" w:styleId="TOC4">
    <w:name w:val="toc 4"/>
    <w:basedOn w:val="Normal"/>
    <w:next w:val="Normal"/>
    <w:autoRedefine/>
    <w:uiPriority w:val="39"/>
    <w:unhideWhenUsed/>
    <w:rsid w:val="00E517B9"/>
    <w:pPr>
      <w:tabs>
        <w:tab w:val="right" w:leader="underscore" w:pos="8505"/>
      </w:tabs>
      <w:spacing w:after="100"/>
      <w:ind w:left="1418"/>
    </w:pPr>
  </w:style>
  <w:style w:type="character" w:styleId="Emphasis">
    <w:name w:val="Emphasis"/>
    <w:basedOn w:val="DefaultParagraphFont"/>
    <w:uiPriority w:val="20"/>
    <w:qFormat/>
    <w:rsid w:val="00912056"/>
    <w:rPr>
      <w:i/>
      <w:iCs/>
    </w:rPr>
  </w:style>
  <w:style w:type="paragraph" w:customStyle="1" w:styleId="FSSubheading">
    <w:name w:val="FS Subheading"/>
    <w:basedOn w:val="Normal"/>
    <w:qFormat/>
    <w:rsid w:val="00827D30"/>
    <w:pPr>
      <w:widowControl w:val="0"/>
      <w:spacing w:after="0"/>
      <w:ind w:left="851" w:hanging="851"/>
    </w:pPr>
    <w:rPr>
      <w:rFonts w:eastAsia="Times New Roman" w:cs="Times New Roman"/>
      <w:b/>
      <w:i/>
      <w:color w:val="auto"/>
      <w:szCs w:val="20"/>
      <w:lang w:val="en-GB"/>
    </w:rPr>
  </w:style>
  <w:style w:type="table" w:styleId="TableGridLight">
    <w:name w:val="Grid Table Light"/>
    <w:basedOn w:val="TableNormal"/>
    <w:uiPriority w:val="40"/>
    <w:rsid w:val="00DA4B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E7231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5">
    <w:name w:val="List Table 3 Accent 5"/>
    <w:basedOn w:val="TableNormal"/>
    <w:uiPriority w:val="48"/>
    <w:rsid w:val="00E7231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1">
    <w:name w:val="List Table 4 Accent 1"/>
    <w:basedOn w:val="TableNormal"/>
    <w:uiPriority w:val="49"/>
    <w:rsid w:val="00E72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E723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5513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513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513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513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513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46D93"/>
    <w:rPr>
      <w:color w:val="605E5C"/>
      <w:shd w:val="clear" w:color="auto" w:fill="E1DFDD"/>
    </w:rPr>
  </w:style>
  <w:style w:type="character" w:customStyle="1" w:styleId="UnresolvedMention2">
    <w:name w:val="Unresolved Mention2"/>
    <w:basedOn w:val="DefaultParagraphFont"/>
    <w:uiPriority w:val="99"/>
    <w:semiHidden/>
    <w:unhideWhenUsed/>
    <w:rsid w:val="0016310A"/>
    <w:rPr>
      <w:color w:val="605E5C"/>
      <w:shd w:val="clear" w:color="auto" w:fill="E1DFDD"/>
    </w:rPr>
  </w:style>
  <w:style w:type="character" w:customStyle="1" w:styleId="UnresolvedMention3">
    <w:name w:val="Unresolved Mention3"/>
    <w:basedOn w:val="DefaultParagraphFont"/>
    <w:uiPriority w:val="99"/>
    <w:semiHidden/>
    <w:unhideWhenUsed/>
    <w:rsid w:val="002D3E21"/>
    <w:rPr>
      <w:color w:val="605E5C"/>
      <w:shd w:val="clear" w:color="auto" w:fill="E1DFDD"/>
    </w:rPr>
  </w:style>
  <w:style w:type="character" w:customStyle="1" w:styleId="UnresolvedMention4">
    <w:name w:val="Unresolved Mention4"/>
    <w:basedOn w:val="DefaultParagraphFont"/>
    <w:uiPriority w:val="99"/>
    <w:semiHidden/>
    <w:unhideWhenUsed/>
    <w:rsid w:val="009D3B2C"/>
    <w:rPr>
      <w:color w:val="605E5C"/>
      <w:shd w:val="clear" w:color="auto" w:fill="E1DFDD"/>
    </w:rPr>
  </w:style>
  <w:style w:type="character" w:customStyle="1" w:styleId="UnresolvedMention5">
    <w:name w:val="Unresolved Mention5"/>
    <w:basedOn w:val="DefaultParagraphFont"/>
    <w:uiPriority w:val="99"/>
    <w:semiHidden/>
    <w:unhideWhenUsed/>
    <w:rsid w:val="00CA6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2439">
      <w:bodyDiv w:val="1"/>
      <w:marLeft w:val="0"/>
      <w:marRight w:val="0"/>
      <w:marTop w:val="0"/>
      <w:marBottom w:val="0"/>
      <w:divBdr>
        <w:top w:val="none" w:sz="0" w:space="0" w:color="auto"/>
        <w:left w:val="none" w:sz="0" w:space="0" w:color="auto"/>
        <w:bottom w:val="none" w:sz="0" w:space="0" w:color="auto"/>
        <w:right w:val="none" w:sz="0" w:space="0" w:color="auto"/>
      </w:divBdr>
    </w:div>
    <w:div w:id="1227380616">
      <w:bodyDiv w:val="1"/>
      <w:marLeft w:val="0"/>
      <w:marRight w:val="0"/>
      <w:marTop w:val="0"/>
      <w:marBottom w:val="0"/>
      <w:divBdr>
        <w:top w:val="none" w:sz="0" w:space="0" w:color="auto"/>
        <w:left w:val="none" w:sz="0" w:space="0" w:color="auto"/>
        <w:bottom w:val="none" w:sz="0" w:space="0" w:color="auto"/>
        <w:right w:val="none" w:sz="0" w:space="0" w:color="auto"/>
      </w:divBdr>
    </w:div>
    <w:div w:id="1410931568">
      <w:bodyDiv w:val="1"/>
      <w:marLeft w:val="0"/>
      <w:marRight w:val="0"/>
      <w:marTop w:val="0"/>
      <w:marBottom w:val="0"/>
      <w:divBdr>
        <w:top w:val="none" w:sz="0" w:space="0" w:color="auto"/>
        <w:left w:val="none" w:sz="0" w:space="0" w:color="auto"/>
        <w:bottom w:val="none" w:sz="0" w:space="0" w:color="auto"/>
        <w:right w:val="none" w:sz="0" w:space="0" w:color="auto"/>
      </w:divBdr>
    </w:div>
    <w:div w:id="1451633042">
      <w:bodyDiv w:val="1"/>
      <w:marLeft w:val="0"/>
      <w:marRight w:val="0"/>
      <w:marTop w:val="0"/>
      <w:marBottom w:val="0"/>
      <w:divBdr>
        <w:top w:val="none" w:sz="0" w:space="0" w:color="auto"/>
        <w:left w:val="none" w:sz="0" w:space="0" w:color="auto"/>
        <w:bottom w:val="none" w:sz="0" w:space="0" w:color="auto"/>
        <w:right w:val="none" w:sz="0" w:space="0" w:color="auto"/>
      </w:divBdr>
      <w:divsChild>
        <w:div w:id="2053309416">
          <w:marLeft w:val="0"/>
          <w:marRight w:val="0"/>
          <w:marTop w:val="0"/>
          <w:marBottom w:val="0"/>
          <w:divBdr>
            <w:top w:val="none" w:sz="0" w:space="0" w:color="auto"/>
            <w:left w:val="none" w:sz="0" w:space="0" w:color="auto"/>
            <w:bottom w:val="none" w:sz="0" w:space="0" w:color="auto"/>
            <w:right w:val="none" w:sz="0" w:space="0" w:color="auto"/>
          </w:divBdr>
        </w:div>
      </w:divsChild>
    </w:div>
    <w:div w:id="1741244843">
      <w:bodyDiv w:val="1"/>
      <w:marLeft w:val="0"/>
      <w:marRight w:val="0"/>
      <w:marTop w:val="0"/>
      <w:marBottom w:val="0"/>
      <w:divBdr>
        <w:top w:val="none" w:sz="0" w:space="0" w:color="auto"/>
        <w:left w:val="none" w:sz="0" w:space="0" w:color="auto"/>
        <w:bottom w:val="none" w:sz="0" w:space="0" w:color="auto"/>
        <w:right w:val="none" w:sz="0" w:space="0" w:color="auto"/>
      </w:divBdr>
      <w:divsChild>
        <w:div w:id="1558466004">
          <w:marLeft w:val="0"/>
          <w:marRight w:val="0"/>
          <w:marTop w:val="0"/>
          <w:marBottom w:val="0"/>
          <w:divBdr>
            <w:top w:val="none" w:sz="0" w:space="0" w:color="auto"/>
            <w:left w:val="none" w:sz="0" w:space="0" w:color="auto"/>
            <w:bottom w:val="none" w:sz="0" w:space="0" w:color="auto"/>
            <w:right w:val="none" w:sz="0" w:space="0" w:color="auto"/>
          </w:divBdr>
          <w:divsChild>
            <w:div w:id="2033413857">
              <w:marLeft w:val="0"/>
              <w:marRight w:val="0"/>
              <w:marTop w:val="0"/>
              <w:marBottom w:val="0"/>
              <w:divBdr>
                <w:top w:val="none" w:sz="0" w:space="0" w:color="auto"/>
                <w:left w:val="none" w:sz="0" w:space="0" w:color="auto"/>
                <w:bottom w:val="none" w:sz="0" w:space="0" w:color="auto"/>
                <w:right w:val="none" w:sz="0" w:space="0" w:color="auto"/>
              </w:divBdr>
              <w:divsChild>
                <w:div w:id="192572834">
                  <w:marLeft w:val="0"/>
                  <w:marRight w:val="0"/>
                  <w:marTop w:val="0"/>
                  <w:marBottom w:val="0"/>
                  <w:divBdr>
                    <w:top w:val="none" w:sz="0" w:space="0" w:color="auto"/>
                    <w:left w:val="none" w:sz="0" w:space="0" w:color="auto"/>
                    <w:bottom w:val="none" w:sz="0" w:space="0" w:color="auto"/>
                    <w:right w:val="none" w:sz="0" w:space="0" w:color="auto"/>
                  </w:divBdr>
                  <w:divsChild>
                    <w:div w:id="1998606018">
                      <w:marLeft w:val="0"/>
                      <w:marRight w:val="0"/>
                      <w:marTop w:val="0"/>
                      <w:marBottom w:val="0"/>
                      <w:divBdr>
                        <w:top w:val="none" w:sz="0" w:space="0" w:color="auto"/>
                        <w:left w:val="none" w:sz="0" w:space="0" w:color="auto"/>
                        <w:bottom w:val="none" w:sz="0" w:space="0" w:color="auto"/>
                        <w:right w:val="none" w:sz="0" w:space="0" w:color="auto"/>
                      </w:divBdr>
                      <w:divsChild>
                        <w:div w:id="537545339">
                          <w:marLeft w:val="0"/>
                          <w:marRight w:val="0"/>
                          <w:marTop w:val="0"/>
                          <w:marBottom w:val="0"/>
                          <w:divBdr>
                            <w:top w:val="none" w:sz="0" w:space="0" w:color="auto"/>
                            <w:left w:val="none" w:sz="0" w:space="0" w:color="auto"/>
                            <w:bottom w:val="none" w:sz="0" w:space="0" w:color="auto"/>
                            <w:right w:val="none" w:sz="0" w:space="0" w:color="auto"/>
                          </w:divBdr>
                          <w:divsChild>
                            <w:div w:id="10138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438381">
      <w:bodyDiv w:val="1"/>
      <w:marLeft w:val="0"/>
      <w:marRight w:val="0"/>
      <w:marTop w:val="0"/>
      <w:marBottom w:val="0"/>
      <w:divBdr>
        <w:top w:val="none" w:sz="0" w:space="0" w:color="auto"/>
        <w:left w:val="none" w:sz="0" w:space="0" w:color="auto"/>
        <w:bottom w:val="none" w:sz="0" w:space="0" w:color="auto"/>
        <w:right w:val="none" w:sz="0" w:space="0" w:color="auto"/>
      </w:divBdr>
    </w:div>
    <w:div w:id="2020085264">
      <w:bodyDiv w:val="1"/>
      <w:marLeft w:val="0"/>
      <w:marRight w:val="0"/>
      <w:marTop w:val="0"/>
      <w:marBottom w:val="0"/>
      <w:divBdr>
        <w:top w:val="none" w:sz="0" w:space="0" w:color="auto"/>
        <w:left w:val="none" w:sz="0" w:space="0" w:color="auto"/>
        <w:bottom w:val="none" w:sz="0" w:space="0" w:color="auto"/>
        <w:right w:val="none" w:sz="0" w:space="0" w:color="auto"/>
      </w:divBdr>
      <w:divsChild>
        <w:div w:id="343671354">
          <w:marLeft w:val="979"/>
          <w:marRight w:val="0"/>
          <w:marTop w:val="75"/>
          <w:marBottom w:val="0"/>
          <w:divBdr>
            <w:top w:val="none" w:sz="0" w:space="0" w:color="auto"/>
            <w:left w:val="none" w:sz="0" w:space="0" w:color="auto"/>
            <w:bottom w:val="none" w:sz="0" w:space="0" w:color="auto"/>
            <w:right w:val="none" w:sz="0" w:space="0" w:color="auto"/>
          </w:divBdr>
        </w:div>
        <w:div w:id="542988728">
          <w:marLeft w:val="979"/>
          <w:marRight w:val="0"/>
          <w:marTop w:val="75"/>
          <w:marBottom w:val="0"/>
          <w:divBdr>
            <w:top w:val="none" w:sz="0" w:space="0" w:color="auto"/>
            <w:left w:val="none" w:sz="0" w:space="0" w:color="auto"/>
            <w:bottom w:val="none" w:sz="0" w:space="0" w:color="auto"/>
            <w:right w:val="none" w:sz="0" w:space="0" w:color="auto"/>
          </w:divBdr>
        </w:div>
        <w:div w:id="883829305">
          <w:marLeft w:val="979"/>
          <w:marRight w:val="0"/>
          <w:marTop w:val="75"/>
          <w:marBottom w:val="0"/>
          <w:divBdr>
            <w:top w:val="none" w:sz="0" w:space="0" w:color="auto"/>
            <w:left w:val="none" w:sz="0" w:space="0" w:color="auto"/>
            <w:bottom w:val="none" w:sz="0" w:space="0" w:color="auto"/>
            <w:right w:val="none" w:sz="0" w:space="0" w:color="auto"/>
          </w:divBdr>
        </w:div>
        <w:div w:id="1107390571">
          <w:marLeft w:val="1123"/>
          <w:marRight w:val="0"/>
          <w:marTop w:val="75"/>
          <w:marBottom w:val="0"/>
          <w:divBdr>
            <w:top w:val="none" w:sz="0" w:space="0" w:color="auto"/>
            <w:left w:val="none" w:sz="0" w:space="0" w:color="auto"/>
            <w:bottom w:val="none" w:sz="0" w:space="0" w:color="auto"/>
            <w:right w:val="none" w:sz="0" w:space="0" w:color="auto"/>
          </w:divBdr>
        </w:div>
        <w:div w:id="1569070278">
          <w:marLeft w:val="1123"/>
          <w:marRight w:val="0"/>
          <w:marTop w:val="75"/>
          <w:marBottom w:val="0"/>
          <w:divBdr>
            <w:top w:val="none" w:sz="0" w:space="0" w:color="auto"/>
            <w:left w:val="none" w:sz="0" w:space="0" w:color="auto"/>
            <w:bottom w:val="none" w:sz="0" w:space="0" w:color="auto"/>
            <w:right w:val="none" w:sz="0" w:space="0" w:color="auto"/>
          </w:divBdr>
        </w:div>
        <w:div w:id="1591230880">
          <w:marLeft w:val="979"/>
          <w:marRight w:val="0"/>
          <w:marTop w:val="75"/>
          <w:marBottom w:val="0"/>
          <w:divBdr>
            <w:top w:val="none" w:sz="0" w:space="0" w:color="auto"/>
            <w:left w:val="none" w:sz="0" w:space="0" w:color="auto"/>
            <w:bottom w:val="none" w:sz="0" w:space="0" w:color="auto"/>
            <w:right w:val="none" w:sz="0" w:space="0" w:color="auto"/>
          </w:divBdr>
        </w:div>
        <w:div w:id="1602227345">
          <w:marLeft w:val="979"/>
          <w:marRight w:val="0"/>
          <w:marTop w:val="75"/>
          <w:marBottom w:val="0"/>
          <w:divBdr>
            <w:top w:val="none" w:sz="0" w:space="0" w:color="auto"/>
            <w:left w:val="none" w:sz="0" w:space="0" w:color="auto"/>
            <w:bottom w:val="none" w:sz="0" w:space="0" w:color="auto"/>
            <w:right w:val="none" w:sz="0" w:space="0" w:color="auto"/>
          </w:divBdr>
        </w:div>
        <w:div w:id="1810660236">
          <w:marLeft w:val="1123"/>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foodstandards.gov.au/consumer/labelling/Pages/Energy-labelling-of-alcoholic-beverages.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oodstandards.gov.au/publications/Pages/Review-of-Nutrition-Labelling-Full-Assessment-Report-Proposal-P167-(1999).asp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ebarchive.nla.gov.au/awa/20170215181007/http://foodlabellingreview.gov.au/internet/foodlabelling/publishing.nsf/content/labelling-logic" TargetMode="External"/><Relationship Id="rId20" Type="http://schemas.openxmlformats.org/officeDocument/2006/relationships/hyperlink" Target="https://www.health.govt.nz/system/files/documents/publications/eating-activity-guidelines-new-zealand-adults-dec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foodstandards.gov.au/code/proposals/Pages/P1050Pregnancywarninglabelsonalcoholicbeverages.aspx" TargetMode="Externa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www.eatforhealth.gov.au/sites/default/files/content/n55_australian_dietary_guidelin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oodstandards.gov.au/code/proposals/Pages/P1049.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oodstandards.gov.au/code/proposals/Pages/P1049.aspx" TargetMode="External"/><Relationship Id="rId7" Type="http://schemas.openxmlformats.org/officeDocument/2006/relationships/hyperlink" Target="http://www.healthstarrating.gov.au/internet/healthstarrating/publishing.nsf/Content/HSR-system-changes2020" TargetMode="External"/><Relationship Id="rId2" Type="http://schemas.openxmlformats.org/officeDocument/2006/relationships/hyperlink" Target="https://www.foodstandards.gov.au/code/proposals/Pages/P1050Pregnancywarninglabelsonalcoholicbeverages.aspx" TargetMode="External"/><Relationship Id="rId1" Type="http://schemas.openxmlformats.org/officeDocument/2006/relationships/hyperlink" Target="https://www.foodstandards.gov.au/code/proposals/Pages/P1049.aspx" TargetMode="External"/><Relationship Id="rId6" Type="http://schemas.openxmlformats.org/officeDocument/2006/relationships/hyperlink" Target="https://www.foodstandards.gov.au/consumer/labelling/Pages/Sugar-labelling.aspx" TargetMode="External"/><Relationship Id="rId5" Type="http://schemas.openxmlformats.org/officeDocument/2006/relationships/hyperlink" Target="https://foodregulation.gov.au/internet/fr/publishing.nsf/Content/food-policies" TargetMode="External"/><Relationship Id="rId4" Type="http://schemas.openxmlformats.org/officeDocument/2006/relationships/hyperlink" Target="https://www.foodstandards.gov.au/code/proposals/Pages/P1050Pregnancywarninglabelsonalcoholicbeverag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CFBDF277CCCD46BC6A911C3F68251E" ma:contentTypeVersion="4" ma:contentTypeDescription="Create a new document." ma:contentTypeScope="" ma:versionID="c6ac5fe30e662d83d947f4fcb891ab6d">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EB517-E956-478E-B94C-BA753BA97B04}"/>
</file>

<file path=customXml/itemProps2.xml><?xml version="1.0" encoding="utf-8"?>
<ds:datastoreItem xmlns:ds="http://schemas.openxmlformats.org/officeDocument/2006/customXml" ds:itemID="{0669A380-6F18-4112-9C51-0178D2D1EF25}"/>
</file>

<file path=customXml/itemProps3.xml><?xml version="1.0" encoding="utf-8"?>
<ds:datastoreItem xmlns:ds="http://schemas.openxmlformats.org/officeDocument/2006/customXml" ds:itemID="{66500D11-8C7F-4DB2-98AD-EAB60420CE73}"/>
</file>

<file path=customXml/itemProps4.xml><?xml version="1.0" encoding="utf-8"?>
<ds:datastoreItem xmlns:ds="http://schemas.openxmlformats.org/officeDocument/2006/customXml" ds:itemID="{8A12BA9A-5281-4DFB-B2F0-E41C98B93D88}"/>
</file>

<file path=customXml/itemProps5.xml><?xml version="1.0" encoding="utf-8"?>
<ds:datastoreItem xmlns:ds="http://schemas.openxmlformats.org/officeDocument/2006/customXml" ds:itemID="{5A362128-6F60-41D6-A937-B95AD26E38D5}"/>
</file>

<file path=docProps/app.xml><?xml version="1.0" encoding="utf-8"?>
<Properties xmlns="http://schemas.openxmlformats.org/officeDocument/2006/extended-properties" xmlns:vt="http://schemas.openxmlformats.org/officeDocument/2006/docPropsVTypes">
  <Template>Normal</Template>
  <TotalTime>0</TotalTime>
  <Pages>21</Pages>
  <Words>7712</Words>
  <Characters>43962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2022-02-01T05:00:00Z</dcterms:created>
  <dcterms:modified xsi:type="dcterms:W3CDTF">2022-02-01T05:00:00Z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1ee2712b-bd64-4c77-987a-6a8554a8357f</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0x01010042CFBDF277CCCD46BC6A911C3F68251E</vt:lpwstr>
  </property>
</Properties>
</file>